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C1" w:rsidRPr="00394B06" w:rsidRDefault="006F1BC9" w:rsidP="008F06C1">
      <w:pPr>
        <w:jc w:val="center"/>
        <w:rPr>
          <w:rFonts w:asciiTheme="minorHAnsi" w:hAnsiTheme="minorHAnsi"/>
          <w:sz w:val="96"/>
          <w:szCs w:val="96"/>
        </w:rPr>
      </w:pPr>
      <w:r w:rsidRPr="00394B06">
        <w:rPr>
          <w:rFonts w:asciiTheme="minorHAnsi" w:hAnsiTheme="minorHAnsi"/>
          <w:noProof/>
          <w:sz w:val="96"/>
          <w:szCs w:val="96"/>
        </w:rPr>
        <w:drawing>
          <wp:anchor distT="0" distB="0" distL="114300" distR="114300" simplePos="0" relativeHeight="251764736" behindDoc="0" locked="0" layoutInCell="1" allowOverlap="1">
            <wp:simplePos x="0" y="0"/>
            <wp:positionH relativeFrom="column">
              <wp:posOffset>2295525</wp:posOffset>
            </wp:positionH>
            <wp:positionV relativeFrom="paragraph">
              <wp:posOffset>-180975</wp:posOffset>
            </wp:positionV>
            <wp:extent cx="1495425" cy="676275"/>
            <wp:effectExtent l="19050" t="0" r="9525" b="0"/>
            <wp:wrapThrough wrapText="bothSides">
              <wp:wrapPolygon edited="0">
                <wp:start x="-275" y="0"/>
                <wp:lineTo x="-275" y="21296"/>
                <wp:lineTo x="21738" y="21296"/>
                <wp:lineTo x="21738" y="0"/>
                <wp:lineTo x="-275" y="0"/>
              </wp:wrapPolygon>
            </wp:wrapThrough>
            <wp:docPr id="10" name="Picture 3" descr="C:\Users\NikolaMCN\Desktop\mrc.jpg"/>
            <wp:cNvGraphicFramePr/>
            <a:graphic xmlns:a="http://schemas.openxmlformats.org/drawingml/2006/main">
              <a:graphicData uri="http://schemas.openxmlformats.org/drawingml/2006/picture">
                <pic:pic xmlns:pic="http://schemas.openxmlformats.org/drawingml/2006/picture">
                  <pic:nvPicPr>
                    <pic:cNvPr id="6" name="Picture 3" descr="C:\Users\NikolaMCN\Desktop\mrc.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676275"/>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sidRPr="00394B06">
        <w:rPr>
          <w:rFonts w:asciiTheme="minorHAnsi" w:hAnsiTheme="minorHAnsi"/>
          <w:noProof/>
          <w:sz w:val="96"/>
          <w:szCs w:val="96"/>
        </w:rPr>
        <w:drawing>
          <wp:anchor distT="0" distB="0" distL="114300" distR="114300" simplePos="0" relativeHeight="251762688" behindDoc="0" locked="0" layoutInCell="1" allowOverlap="1">
            <wp:simplePos x="0" y="0"/>
            <wp:positionH relativeFrom="column">
              <wp:posOffset>-9525</wp:posOffset>
            </wp:positionH>
            <wp:positionV relativeFrom="paragraph">
              <wp:posOffset>-180975</wp:posOffset>
            </wp:positionV>
            <wp:extent cx="1790700" cy="676275"/>
            <wp:effectExtent l="19050" t="0" r="0" b="0"/>
            <wp:wrapThrough wrapText="bothSides">
              <wp:wrapPolygon edited="0">
                <wp:start x="-230" y="0"/>
                <wp:lineTo x="-230" y="21296"/>
                <wp:lineTo x="21600" y="21296"/>
                <wp:lineTo x="21600" y="0"/>
                <wp:lineTo x="-230" y="0"/>
              </wp:wrapPolygon>
            </wp:wrapThrough>
            <wp:docPr id="9" name="irc_mi" descr="http://www.trickleup.org/media/publications/images/US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ickleup.org/media/publications/images/USAID.jpg"/>
                    <pic:cNvPicPr>
                      <a:picLocks noChangeAspect="1" noChangeArrowheads="1"/>
                    </pic:cNvPicPr>
                  </pic:nvPicPr>
                  <pic:blipFill>
                    <a:blip r:embed="rId9"/>
                    <a:srcRect/>
                    <a:stretch>
                      <a:fillRect/>
                    </a:stretch>
                  </pic:blipFill>
                  <pic:spPr bwMode="auto">
                    <a:xfrm>
                      <a:off x="0" y="0"/>
                      <a:ext cx="1790700" cy="676275"/>
                    </a:xfrm>
                    <a:prstGeom prst="rect">
                      <a:avLst/>
                    </a:prstGeom>
                    <a:noFill/>
                    <a:ln w="9525">
                      <a:noFill/>
                      <a:miter lim="800000"/>
                      <a:headEnd/>
                      <a:tailEnd/>
                    </a:ln>
                  </pic:spPr>
                </pic:pic>
              </a:graphicData>
            </a:graphic>
          </wp:anchor>
        </w:drawing>
      </w:r>
      <w:r w:rsidR="00806732" w:rsidRPr="00394B06">
        <w:rPr>
          <w:rFonts w:asciiTheme="minorHAnsi" w:hAnsiTheme="minorHAnsi"/>
          <w:noProof/>
          <w:sz w:val="96"/>
          <w:szCs w:val="96"/>
        </w:rPr>
        <w:drawing>
          <wp:anchor distT="0" distB="0" distL="114300" distR="114300" simplePos="0" relativeHeight="251758592" behindDoc="0" locked="0" layoutInCell="1" allowOverlap="1">
            <wp:simplePos x="0" y="0"/>
            <wp:positionH relativeFrom="column">
              <wp:posOffset>4292600</wp:posOffset>
            </wp:positionH>
            <wp:positionV relativeFrom="paragraph">
              <wp:posOffset>-95250</wp:posOffset>
            </wp:positionV>
            <wp:extent cx="1408430" cy="488950"/>
            <wp:effectExtent l="19050" t="0" r="1270" b="0"/>
            <wp:wrapThrough wrapText="bothSides">
              <wp:wrapPolygon edited="0">
                <wp:start x="-292" y="0"/>
                <wp:lineTo x="-292" y="21039"/>
                <wp:lineTo x="21619" y="21039"/>
                <wp:lineTo x="21619" y="0"/>
                <wp:lineTo x="-292" y="0"/>
              </wp:wrapPolygon>
            </wp:wrapThrough>
            <wp:docPr id="6" name="Picture 1" descr="C:\Users\NikolaMCN\Desktop\ISC MEDIA FUND\ISC_logo_PMS.jpg"/>
            <wp:cNvGraphicFramePr/>
            <a:graphic xmlns:a="http://schemas.openxmlformats.org/drawingml/2006/main">
              <a:graphicData uri="http://schemas.openxmlformats.org/drawingml/2006/picture">
                <pic:pic xmlns:pic="http://schemas.openxmlformats.org/drawingml/2006/picture">
                  <pic:nvPicPr>
                    <pic:cNvPr id="14" name="Picture 5" descr="C:\Users\NikolaMCN\Desktop\ISC MEDIA FUND\ISC_logo_PMS.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8430" cy="48895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8F06C1" w:rsidRPr="00394B06" w:rsidRDefault="008F06C1" w:rsidP="008F06C1">
      <w:pPr>
        <w:jc w:val="center"/>
        <w:rPr>
          <w:rFonts w:asciiTheme="minorHAnsi" w:hAnsiTheme="minorHAnsi"/>
          <w:sz w:val="96"/>
          <w:szCs w:val="96"/>
        </w:rPr>
      </w:pPr>
    </w:p>
    <w:p w:rsidR="008F06C1" w:rsidRPr="00394B06" w:rsidRDefault="008F06C1" w:rsidP="008F06C1">
      <w:pPr>
        <w:jc w:val="center"/>
        <w:rPr>
          <w:rFonts w:asciiTheme="minorHAnsi" w:hAnsiTheme="minorHAnsi"/>
          <w:sz w:val="96"/>
          <w:szCs w:val="96"/>
        </w:rPr>
      </w:pPr>
    </w:p>
    <w:p w:rsidR="008F06C1" w:rsidRPr="00394B06" w:rsidRDefault="008F06C1" w:rsidP="008F06C1">
      <w:pPr>
        <w:jc w:val="center"/>
        <w:rPr>
          <w:rFonts w:asciiTheme="minorHAnsi" w:hAnsiTheme="minorHAnsi"/>
          <w:sz w:val="96"/>
          <w:szCs w:val="96"/>
        </w:rPr>
      </w:pPr>
    </w:p>
    <w:p w:rsidR="003C353F" w:rsidRPr="00394B06" w:rsidRDefault="008F49E3" w:rsidP="008F06C1">
      <w:pPr>
        <w:jc w:val="center"/>
        <w:rPr>
          <w:rFonts w:asciiTheme="minorHAnsi" w:hAnsiTheme="minorHAnsi"/>
          <w:sz w:val="96"/>
          <w:szCs w:val="96"/>
        </w:rPr>
      </w:pPr>
      <w:r w:rsidRPr="00394B06">
        <w:rPr>
          <w:rFonts w:asciiTheme="minorHAnsi" w:hAnsiTheme="minorHAnsi"/>
          <w:sz w:val="96"/>
          <w:szCs w:val="96"/>
        </w:rPr>
        <w:t>Studija izvodljivosti za Medijski fond u Srbiji</w:t>
      </w:r>
    </w:p>
    <w:p w:rsidR="008F06C1" w:rsidRPr="00394B06" w:rsidRDefault="008F06C1">
      <w:pPr>
        <w:rPr>
          <w:rFonts w:asciiTheme="minorHAnsi" w:hAnsiTheme="minorHAnsi"/>
        </w:rPr>
      </w:pPr>
    </w:p>
    <w:p w:rsidR="008F06C1" w:rsidRPr="00394B06" w:rsidRDefault="008F06C1">
      <w:pPr>
        <w:rPr>
          <w:rFonts w:asciiTheme="minorHAnsi" w:hAnsiTheme="minorHAnsi"/>
        </w:rPr>
      </w:pPr>
    </w:p>
    <w:p w:rsidR="008F06C1" w:rsidRPr="00394B06" w:rsidRDefault="008F06C1">
      <w:pPr>
        <w:rPr>
          <w:rFonts w:asciiTheme="minorHAnsi" w:hAnsiTheme="minorHAnsi"/>
        </w:rPr>
      </w:pPr>
    </w:p>
    <w:p w:rsidR="008F06C1" w:rsidRPr="00394B06" w:rsidRDefault="008F06C1">
      <w:pPr>
        <w:rPr>
          <w:rFonts w:asciiTheme="minorHAnsi" w:hAnsiTheme="minorHAnsi"/>
        </w:rPr>
      </w:pPr>
    </w:p>
    <w:p w:rsidR="008F06C1" w:rsidRPr="00394B06" w:rsidRDefault="008F06C1">
      <w:pPr>
        <w:rPr>
          <w:rFonts w:asciiTheme="minorHAnsi" w:hAnsiTheme="minorHAnsi"/>
        </w:rPr>
      </w:pPr>
    </w:p>
    <w:p w:rsidR="008F06C1" w:rsidRPr="00394B06" w:rsidRDefault="008F06C1">
      <w:pPr>
        <w:rPr>
          <w:rFonts w:asciiTheme="minorHAnsi" w:hAnsiTheme="minorHAnsi"/>
        </w:rPr>
      </w:pPr>
    </w:p>
    <w:p w:rsidR="008F06C1" w:rsidRPr="00394B06" w:rsidRDefault="008F06C1">
      <w:pPr>
        <w:rPr>
          <w:rFonts w:asciiTheme="minorHAnsi" w:hAnsiTheme="minorHAnsi"/>
        </w:rPr>
      </w:pPr>
    </w:p>
    <w:p w:rsidR="008F06C1" w:rsidRPr="00394B06" w:rsidRDefault="008F06C1">
      <w:pPr>
        <w:rPr>
          <w:rFonts w:asciiTheme="minorHAnsi" w:hAnsiTheme="minorHAnsi"/>
        </w:rPr>
      </w:pPr>
    </w:p>
    <w:p w:rsidR="008F06C1" w:rsidRPr="00394B06" w:rsidRDefault="008F06C1">
      <w:pPr>
        <w:rPr>
          <w:rFonts w:asciiTheme="minorHAnsi" w:hAnsiTheme="minorHAnsi"/>
        </w:rPr>
      </w:pPr>
    </w:p>
    <w:p w:rsidR="008F06C1" w:rsidRPr="00394B06" w:rsidRDefault="008F06C1">
      <w:pPr>
        <w:rPr>
          <w:rFonts w:asciiTheme="minorHAnsi" w:hAnsiTheme="minorHAnsi"/>
        </w:rPr>
      </w:pPr>
    </w:p>
    <w:p w:rsidR="008F06C1" w:rsidRPr="00394B06" w:rsidRDefault="008F06C1" w:rsidP="008F06C1">
      <w:pPr>
        <w:jc w:val="right"/>
        <w:rPr>
          <w:rFonts w:asciiTheme="minorHAnsi" w:hAnsiTheme="minorHAnsi"/>
          <w:sz w:val="36"/>
          <w:szCs w:val="36"/>
        </w:rPr>
      </w:pPr>
    </w:p>
    <w:p w:rsidR="008F06C1" w:rsidRPr="00394B06" w:rsidRDefault="008F49E3" w:rsidP="008F06C1">
      <w:pPr>
        <w:jc w:val="right"/>
        <w:rPr>
          <w:rFonts w:asciiTheme="minorHAnsi" w:hAnsiTheme="minorHAnsi"/>
          <w:b/>
          <w:sz w:val="28"/>
          <w:szCs w:val="28"/>
          <w:u w:val="single"/>
          <w:lang w:val="nn-NO"/>
        </w:rPr>
      </w:pPr>
      <w:r w:rsidRPr="00394B06">
        <w:rPr>
          <w:rFonts w:asciiTheme="minorHAnsi" w:hAnsiTheme="minorHAnsi"/>
          <w:b/>
          <w:sz w:val="28"/>
          <w:szCs w:val="28"/>
          <w:u w:val="single"/>
          <w:lang w:val="nn-NO"/>
        </w:rPr>
        <w:t>Autori</w:t>
      </w:r>
      <w:r w:rsidR="00041DC0" w:rsidRPr="00394B06">
        <w:rPr>
          <w:rFonts w:asciiTheme="minorHAnsi" w:hAnsiTheme="minorHAnsi"/>
          <w:b/>
          <w:sz w:val="28"/>
          <w:szCs w:val="28"/>
          <w:u w:val="single"/>
          <w:lang w:val="nn-NO"/>
        </w:rPr>
        <w:t>:</w:t>
      </w:r>
    </w:p>
    <w:p w:rsidR="00041DC0" w:rsidRPr="00394B06" w:rsidRDefault="00041DC0" w:rsidP="008F06C1">
      <w:pPr>
        <w:jc w:val="right"/>
        <w:rPr>
          <w:rFonts w:asciiTheme="minorHAnsi" w:hAnsiTheme="minorHAnsi"/>
          <w:sz w:val="28"/>
          <w:szCs w:val="28"/>
          <w:lang w:val="nn-NO"/>
        </w:rPr>
      </w:pPr>
      <w:r w:rsidRPr="00394B06">
        <w:rPr>
          <w:rFonts w:asciiTheme="minorHAnsi" w:hAnsiTheme="minorHAnsi"/>
          <w:sz w:val="28"/>
          <w:szCs w:val="28"/>
          <w:lang w:val="nn-NO"/>
        </w:rPr>
        <w:t>Aleksandra Vesić Antić</w:t>
      </w:r>
    </w:p>
    <w:p w:rsidR="00041DC0" w:rsidRPr="00394B06" w:rsidRDefault="00041DC0" w:rsidP="008F06C1">
      <w:pPr>
        <w:jc w:val="right"/>
        <w:rPr>
          <w:rFonts w:asciiTheme="minorHAnsi" w:hAnsiTheme="minorHAnsi"/>
          <w:sz w:val="28"/>
          <w:szCs w:val="28"/>
          <w:lang w:val="nn-NO"/>
        </w:rPr>
      </w:pPr>
      <w:r w:rsidRPr="00394B06">
        <w:rPr>
          <w:rFonts w:asciiTheme="minorHAnsi" w:hAnsiTheme="minorHAnsi"/>
          <w:sz w:val="28"/>
          <w:szCs w:val="28"/>
          <w:lang w:val="nn-NO"/>
        </w:rPr>
        <w:t>Mia Vukojević</w:t>
      </w:r>
    </w:p>
    <w:p w:rsidR="00041DC0" w:rsidRPr="00394B06" w:rsidRDefault="00041DC0" w:rsidP="008F06C1">
      <w:pPr>
        <w:jc w:val="right"/>
        <w:rPr>
          <w:rFonts w:asciiTheme="minorHAnsi" w:hAnsiTheme="minorHAnsi"/>
          <w:sz w:val="28"/>
          <w:szCs w:val="28"/>
          <w:lang w:val="nn-NO"/>
        </w:rPr>
      </w:pPr>
      <w:r w:rsidRPr="00394B06">
        <w:rPr>
          <w:rFonts w:asciiTheme="minorHAnsi" w:hAnsiTheme="minorHAnsi"/>
          <w:sz w:val="28"/>
          <w:szCs w:val="28"/>
          <w:lang w:val="nn-NO"/>
        </w:rPr>
        <w:t>Mladen Jovanović</w:t>
      </w:r>
    </w:p>
    <w:p w:rsidR="008F06C1" w:rsidRPr="00394B06" w:rsidRDefault="008F06C1" w:rsidP="008F06C1">
      <w:pPr>
        <w:jc w:val="right"/>
        <w:rPr>
          <w:rFonts w:asciiTheme="minorHAnsi" w:hAnsiTheme="minorHAnsi"/>
          <w:sz w:val="36"/>
          <w:szCs w:val="36"/>
          <w:lang w:val="nn-NO"/>
        </w:rPr>
      </w:pPr>
    </w:p>
    <w:p w:rsidR="008F06C1" w:rsidRPr="00394B06" w:rsidRDefault="008F06C1" w:rsidP="008F06C1">
      <w:pPr>
        <w:jc w:val="center"/>
        <w:rPr>
          <w:rFonts w:asciiTheme="minorHAnsi" w:hAnsiTheme="minorHAnsi"/>
          <w:sz w:val="36"/>
          <w:szCs w:val="36"/>
          <w:lang w:val="nn-NO"/>
        </w:rPr>
      </w:pPr>
    </w:p>
    <w:p w:rsidR="00806732" w:rsidRPr="00394B06" w:rsidRDefault="00806732" w:rsidP="008F06C1">
      <w:pPr>
        <w:jc w:val="center"/>
        <w:rPr>
          <w:rFonts w:asciiTheme="minorHAnsi" w:hAnsiTheme="minorHAnsi"/>
          <w:sz w:val="36"/>
          <w:szCs w:val="36"/>
          <w:lang w:val="nn-NO"/>
        </w:rPr>
      </w:pPr>
    </w:p>
    <w:p w:rsidR="00806732" w:rsidRPr="00394B06" w:rsidRDefault="00806732" w:rsidP="008F06C1">
      <w:pPr>
        <w:jc w:val="center"/>
        <w:rPr>
          <w:rFonts w:asciiTheme="minorHAnsi" w:hAnsiTheme="minorHAnsi"/>
          <w:sz w:val="36"/>
          <w:szCs w:val="36"/>
          <w:lang w:val="nn-NO"/>
        </w:rPr>
      </w:pPr>
    </w:p>
    <w:p w:rsidR="008F06C1" w:rsidRPr="00394B06" w:rsidRDefault="008F49E3" w:rsidP="008F06C1">
      <w:pPr>
        <w:jc w:val="center"/>
        <w:rPr>
          <w:rFonts w:asciiTheme="minorHAnsi" w:hAnsiTheme="minorHAnsi"/>
          <w:sz w:val="36"/>
          <w:szCs w:val="36"/>
          <w:lang w:val="nn-NO"/>
        </w:rPr>
      </w:pPr>
      <w:r w:rsidRPr="00394B06">
        <w:rPr>
          <w:rFonts w:asciiTheme="minorHAnsi" w:hAnsiTheme="minorHAnsi"/>
          <w:sz w:val="36"/>
          <w:szCs w:val="36"/>
          <w:lang w:val="nn-NO"/>
        </w:rPr>
        <w:t>Avgust</w:t>
      </w:r>
      <w:r w:rsidR="008F06C1" w:rsidRPr="00394B06">
        <w:rPr>
          <w:rFonts w:asciiTheme="minorHAnsi" w:hAnsiTheme="minorHAnsi"/>
          <w:sz w:val="36"/>
          <w:szCs w:val="36"/>
          <w:lang w:val="nn-NO"/>
        </w:rPr>
        <w:t xml:space="preserve"> 2014</w:t>
      </w:r>
      <w:r w:rsidR="00E86012" w:rsidRPr="00394B06">
        <w:rPr>
          <w:rFonts w:asciiTheme="minorHAnsi" w:hAnsiTheme="minorHAnsi"/>
          <w:sz w:val="36"/>
          <w:szCs w:val="36"/>
          <w:lang w:val="nn-NO"/>
        </w:rPr>
        <w:t>.</w:t>
      </w:r>
    </w:p>
    <w:p w:rsidR="003B7192" w:rsidRPr="00394B06" w:rsidRDefault="008F06C1" w:rsidP="003B7192">
      <w:pPr>
        <w:spacing w:after="200" w:line="276" w:lineRule="auto"/>
        <w:jc w:val="center"/>
        <w:rPr>
          <w:rFonts w:asciiTheme="minorHAnsi" w:hAnsiTheme="minorHAnsi"/>
          <w:sz w:val="36"/>
          <w:szCs w:val="36"/>
          <w:lang w:val="nn-NO"/>
        </w:rPr>
      </w:pPr>
      <w:r w:rsidRPr="00394B06">
        <w:rPr>
          <w:rFonts w:asciiTheme="minorHAnsi" w:hAnsiTheme="minorHAnsi"/>
          <w:sz w:val="36"/>
          <w:szCs w:val="36"/>
          <w:lang w:val="nn-NO"/>
        </w:rPr>
        <w:br w:type="page"/>
      </w:r>
      <w:r w:rsidR="008F49E3" w:rsidRPr="00394B06">
        <w:rPr>
          <w:rFonts w:asciiTheme="minorHAnsi" w:hAnsiTheme="minorHAnsi"/>
          <w:sz w:val="36"/>
          <w:szCs w:val="36"/>
          <w:u w:val="single"/>
          <w:lang w:val="nn-NO"/>
        </w:rPr>
        <w:lastRenderedPageBreak/>
        <w:t>Koordinacija projekta</w:t>
      </w:r>
    </w:p>
    <w:p w:rsidR="003B7192" w:rsidRPr="00394B06" w:rsidRDefault="003B7192" w:rsidP="003B7192">
      <w:pPr>
        <w:spacing w:line="276" w:lineRule="auto"/>
        <w:jc w:val="center"/>
        <w:rPr>
          <w:rFonts w:asciiTheme="minorHAnsi" w:hAnsiTheme="minorHAnsi"/>
          <w:sz w:val="22"/>
          <w:szCs w:val="22"/>
          <w:lang w:val="nn-NO"/>
        </w:rPr>
      </w:pPr>
      <w:r w:rsidRPr="00394B06">
        <w:rPr>
          <w:rFonts w:asciiTheme="minorHAnsi" w:hAnsiTheme="minorHAnsi"/>
          <w:sz w:val="22"/>
          <w:szCs w:val="22"/>
          <w:lang w:val="nn-NO"/>
        </w:rPr>
        <w:t xml:space="preserve">Media </w:t>
      </w:r>
      <w:r w:rsidR="00DA5556" w:rsidRPr="00394B06">
        <w:rPr>
          <w:rFonts w:asciiTheme="minorHAnsi" w:hAnsiTheme="minorHAnsi"/>
          <w:sz w:val="22"/>
          <w:szCs w:val="22"/>
          <w:lang w:val="nn-NO"/>
        </w:rPr>
        <w:t>i</w:t>
      </w:r>
      <w:r w:rsidRPr="00394B06">
        <w:rPr>
          <w:rFonts w:asciiTheme="minorHAnsi" w:hAnsiTheme="minorHAnsi"/>
          <w:sz w:val="22"/>
          <w:szCs w:val="22"/>
          <w:lang w:val="nn-NO"/>
        </w:rPr>
        <w:t xml:space="preserve"> </w:t>
      </w:r>
      <w:r w:rsidR="00DA5556" w:rsidRPr="00394B06">
        <w:rPr>
          <w:rFonts w:asciiTheme="minorHAnsi" w:hAnsiTheme="minorHAnsi"/>
          <w:sz w:val="22"/>
          <w:szCs w:val="22"/>
          <w:lang w:val="nn-NO"/>
        </w:rPr>
        <w:t>r</w:t>
      </w:r>
      <w:r w:rsidRPr="00394B06">
        <w:rPr>
          <w:rFonts w:asciiTheme="minorHAnsi" w:hAnsiTheme="minorHAnsi"/>
          <w:sz w:val="22"/>
          <w:szCs w:val="22"/>
          <w:lang w:val="nn-NO"/>
        </w:rPr>
        <w:t xml:space="preserve">eform </w:t>
      </w:r>
      <w:r w:rsidR="00DA5556" w:rsidRPr="00394B06">
        <w:rPr>
          <w:rFonts w:asciiTheme="minorHAnsi" w:hAnsiTheme="minorHAnsi"/>
          <w:sz w:val="22"/>
          <w:szCs w:val="22"/>
          <w:lang w:val="nn-NO"/>
        </w:rPr>
        <w:t>c</w:t>
      </w:r>
      <w:r w:rsidRPr="00394B06">
        <w:rPr>
          <w:rFonts w:asciiTheme="minorHAnsi" w:hAnsiTheme="minorHAnsi"/>
          <w:sz w:val="22"/>
          <w:szCs w:val="22"/>
          <w:lang w:val="nn-NO"/>
        </w:rPr>
        <w:t>ent</w:t>
      </w:r>
      <w:r w:rsidR="00DA5556" w:rsidRPr="00394B06">
        <w:rPr>
          <w:rFonts w:asciiTheme="minorHAnsi" w:hAnsiTheme="minorHAnsi"/>
          <w:sz w:val="22"/>
          <w:szCs w:val="22"/>
          <w:lang w:val="nn-NO"/>
        </w:rPr>
        <w:t>a</w:t>
      </w:r>
      <w:r w:rsidRPr="00394B06">
        <w:rPr>
          <w:rFonts w:asciiTheme="minorHAnsi" w:hAnsiTheme="minorHAnsi"/>
          <w:sz w:val="22"/>
          <w:szCs w:val="22"/>
          <w:lang w:val="nn-NO"/>
        </w:rPr>
        <w:t>r Niš</w:t>
      </w:r>
    </w:p>
    <w:p w:rsidR="003B7192" w:rsidRPr="00394B06" w:rsidRDefault="003B7192" w:rsidP="003B7192">
      <w:pPr>
        <w:spacing w:line="276" w:lineRule="auto"/>
        <w:jc w:val="center"/>
        <w:rPr>
          <w:rFonts w:asciiTheme="minorHAnsi" w:hAnsiTheme="minorHAnsi"/>
          <w:sz w:val="22"/>
          <w:szCs w:val="22"/>
          <w:lang w:val="nn-NO"/>
        </w:rPr>
      </w:pPr>
      <w:r w:rsidRPr="00394B06">
        <w:rPr>
          <w:rFonts w:asciiTheme="minorHAnsi" w:hAnsiTheme="minorHAnsi"/>
          <w:sz w:val="22"/>
          <w:szCs w:val="22"/>
          <w:lang w:val="nn-NO"/>
        </w:rPr>
        <w:t xml:space="preserve">Mladen Velojić, </w:t>
      </w:r>
      <w:r w:rsidR="008F49E3" w:rsidRPr="00394B06">
        <w:rPr>
          <w:rFonts w:asciiTheme="minorHAnsi" w:hAnsiTheme="minorHAnsi"/>
          <w:sz w:val="22"/>
          <w:szCs w:val="22"/>
          <w:lang w:val="nn-NO"/>
        </w:rPr>
        <w:t>direktor</w:t>
      </w:r>
    </w:p>
    <w:p w:rsidR="003B7192" w:rsidRPr="00394B06" w:rsidRDefault="003B7192" w:rsidP="003B7192">
      <w:pPr>
        <w:spacing w:line="276" w:lineRule="auto"/>
        <w:jc w:val="center"/>
        <w:rPr>
          <w:rFonts w:asciiTheme="minorHAnsi" w:hAnsiTheme="minorHAnsi"/>
          <w:sz w:val="22"/>
          <w:szCs w:val="22"/>
          <w:lang w:val="nn-NO"/>
        </w:rPr>
      </w:pPr>
    </w:p>
    <w:p w:rsidR="003B7192" w:rsidRPr="00394B06" w:rsidRDefault="003B7192" w:rsidP="003B7192">
      <w:pPr>
        <w:spacing w:line="276" w:lineRule="auto"/>
        <w:jc w:val="center"/>
        <w:rPr>
          <w:rFonts w:asciiTheme="minorHAnsi" w:hAnsiTheme="minorHAnsi"/>
          <w:sz w:val="22"/>
          <w:szCs w:val="22"/>
          <w:lang w:val="nn-NO"/>
        </w:rPr>
      </w:pPr>
    </w:p>
    <w:p w:rsidR="003B7192" w:rsidRPr="00394B06" w:rsidRDefault="003B7192" w:rsidP="003B7192">
      <w:pPr>
        <w:spacing w:line="276" w:lineRule="auto"/>
        <w:jc w:val="center"/>
        <w:rPr>
          <w:rFonts w:asciiTheme="minorHAnsi" w:hAnsiTheme="minorHAnsi"/>
          <w:sz w:val="22"/>
          <w:szCs w:val="22"/>
          <w:lang w:val="nn-NO"/>
        </w:rPr>
      </w:pPr>
    </w:p>
    <w:p w:rsidR="003B7192" w:rsidRPr="00394B06" w:rsidRDefault="008F49E3" w:rsidP="003B7192">
      <w:pPr>
        <w:jc w:val="center"/>
        <w:rPr>
          <w:rFonts w:asciiTheme="minorHAnsi" w:hAnsiTheme="minorHAnsi"/>
          <w:sz w:val="36"/>
          <w:szCs w:val="36"/>
          <w:u w:val="single"/>
          <w:lang w:val="nn-NO"/>
        </w:rPr>
      </w:pPr>
      <w:r w:rsidRPr="00394B06">
        <w:rPr>
          <w:rFonts w:asciiTheme="minorHAnsi" w:hAnsiTheme="minorHAnsi"/>
          <w:sz w:val="36"/>
          <w:szCs w:val="36"/>
          <w:u w:val="single"/>
          <w:lang w:val="nn-NO"/>
        </w:rPr>
        <w:t xml:space="preserve">Istraživanje o stavovima građana o </w:t>
      </w:r>
    </w:p>
    <w:p w:rsidR="003B7192" w:rsidRPr="00394B06" w:rsidRDefault="008F49E3" w:rsidP="003B7192">
      <w:pPr>
        <w:jc w:val="center"/>
        <w:rPr>
          <w:rFonts w:asciiTheme="minorHAnsi" w:hAnsiTheme="minorHAnsi"/>
          <w:sz w:val="36"/>
          <w:szCs w:val="36"/>
          <w:u w:val="single"/>
          <w:lang w:val="nn-NO"/>
        </w:rPr>
      </w:pPr>
      <w:r w:rsidRPr="00394B06">
        <w:rPr>
          <w:rFonts w:asciiTheme="minorHAnsi" w:hAnsiTheme="minorHAnsi"/>
          <w:sz w:val="36"/>
          <w:szCs w:val="36"/>
          <w:u w:val="single"/>
          <w:lang w:val="nn-NO"/>
        </w:rPr>
        <w:t>lokalnim i regionalnim medijima</w:t>
      </w:r>
    </w:p>
    <w:p w:rsidR="003B7192" w:rsidRPr="00394B06" w:rsidRDefault="008F49E3" w:rsidP="003B7192">
      <w:pPr>
        <w:spacing w:line="276" w:lineRule="auto"/>
        <w:jc w:val="center"/>
        <w:rPr>
          <w:rFonts w:asciiTheme="minorHAnsi" w:hAnsiTheme="minorHAnsi"/>
          <w:sz w:val="22"/>
          <w:szCs w:val="22"/>
          <w:lang w:val="nn-NO"/>
        </w:rPr>
      </w:pPr>
      <w:r w:rsidRPr="00394B06">
        <w:rPr>
          <w:rFonts w:asciiTheme="minorHAnsi" w:hAnsiTheme="minorHAnsi"/>
          <w:sz w:val="22"/>
          <w:szCs w:val="22"/>
          <w:lang w:val="nn-NO"/>
        </w:rPr>
        <w:t>Biro za društvena istraživanja</w:t>
      </w:r>
      <w:r w:rsidR="003B7192" w:rsidRPr="00394B06">
        <w:rPr>
          <w:rFonts w:asciiTheme="minorHAnsi" w:hAnsiTheme="minorHAnsi"/>
          <w:sz w:val="22"/>
          <w:szCs w:val="22"/>
          <w:lang w:val="nn-NO"/>
        </w:rPr>
        <w:t xml:space="preserve"> (BIRODI)</w:t>
      </w:r>
    </w:p>
    <w:p w:rsidR="003B7192" w:rsidRPr="00394B06" w:rsidRDefault="003B7192" w:rsidP="003B7192">
      <w:pPr>
        <w:spacing w:line="276" w:lineRule="auto"/>
        <w:jc w:val="center"/>
        <w:rPr>
          <w:rFonts w:asciiTheme="minorHAnsi" w:hAnsiTheme="minorHAnsi"/>
          <w:sz w:val="22"/>
          <w:szCs w:val="22"/>
          <w:lang w:val="nn-NO"/>
        </w:rPr>
      </w:pPr>
      <w:r w:rsidRPr="00394B06">
        <w:rPr>
          <w:rFonts w:asciiTheme="minorHAnsi" w:hAnsiTheme="minorHAnsi"/>
          <w:sz w:val="22"/>
          <w:szCs w:val="22"/>
          <w:lang w:val="nn-NO"/>
        </w:rPr>
        <w:t xml:space="preserve">Pavle Dimitrijević, </w:t>
      </w:r>
      <w:r w:rsidR="008F49E3" w:rsidRPr="00394B06">
        <w:rPr>
          <w:rFonts w:asciiTheme="minorHAnsi" w:hAnsiTheme="minorHAnsi"/>
          <w:sz w:val="22"/>
          <w:szCs w:val="22"/>
          <w:lang w:val="nn-NO"/>
        </w:rPr>
        <w:t>izvr</w:t>
      </w:r>
      <w:r w:rsidR="00DA5556" w:rsidRPr="00394B06">
        <w:rPr>
          <w:rFonts w:asciiTheme="minorHAnsi" w:hAnsiTheme="minorHAnsi"/>
          <w:sz w:val="22"/>
          <w:szCs w:val="22"/>
          <w:lang w:val="nn-NO"/>
        </w:rPr>
        <w:t>š</w:t>
      </w:r>
      <w:r w:rsidR="008F49E3" w:rsidRPr="00394B06">
        <w:rPr>
          <w:rFonts w:asciiTheme="minorHAnsi" w:hAnsiTheme="minorHAnsi"/>
          <w:sz w:val="22"/>
          <w:szCs w:val="22"/>
          <w:lang w:val="nn-NO"/>
        </w:rPr>
        <w:t>ni direktor</w:t>
      </w:r>
    </w:p>
    <w:p w:rsidR="003B7192" w:rsidRPr="00394B06" w:rsidRDefault="003B7192" w:rsidP="003B7192">
      <w:pPr>
        <w:spacing w:line="276" w:lineRule="auto"/>
        <w:jc w:val="center"/>
        <w:rPr>
          <w:rFonts w:asciiTheme="minorHAnsi" w:hAnsiTheme="minorHAnsi"/>
          <w:sz w:val="22"/>
          <w:szCs w:val="22"/>
          <w:lang w:val="nn-NO"/>
        </w:rPr>
      </w:pPr>
    </w:p>
    <w:p w:rsidR="003B7192" w:rsidRPr="00394B06" w:rsidRDefault="003B7192" w:rsidP="003B7192">
      <w:pPr>
        <w:spacing w:line="276" w:lineRule="auto"/>
        <w:jc w:val="center"/>
        <w:rPr>
          <w:rFonts w:asciiTheme="minorHAnsi" w:hAnsiTheme="minorHAnsi"/>
          <w:sz w:val="22"/>
          <w:szCs w:val="22"/>
          <w:lang w:val="nn-NO"/>
        </w:rPr>
      </w:pPr>
    </w:p>
    <w:p w:rsidR="003B7192" w:rsidRPr="00394B06" w:rsidRDefault="003B7192" w:rsidP="003B7192">
      <w:pPr>
        <w:spacing w:line="276" w:lineRule="auto"/>
        <w:jc w:val="center"/>
        <w:rPr>
          <w:rFonts w:asciiTheme="minorHAnsi" w:hAnsiTheme="minorHAnsi"/>
          <w:sz w:val="22"/>
          <w:szCs w:val="22"/>
          <w:lang w:val="nn-NO"/>
        </w:rPr>
      </w:pPr>
    </w:p>
    <w:p w:rsidR="003B7192" w:rsidRPr="00394B06" w:rsidRDefault="008F49E3" w:rsidP="003B7192">
      <w:pPr>
        <w:spacing w:line="276" w:lineRule="auto"/>
        <w:jc w:val="center"/>
        <w:rPr>
          <w:rFonts w:asciiTheme="minorHAnsi" w:hAnsiTheme="minorHAnsi"/>
          <w:sz w:val="36"/>
          <w:szCs w:val="36"/>
          <w:u w:val="single"/>
          <w:lang w:val="nn-NO"/>
        </w:rPr>
      </w:pPr>
      <w:r w:rsidRPr="00394B06">
        <w:rPr>
          <w:rFonts w:asciiTheme="minorHAnsi" w:hAnsiTheme="minorHAnsi"/>
          <w:sz w:val="36"/>
          <w:szCs w:val="36"/>
          <w:u w:val="single"/>
          <w:lang w:val="nn-NO"/>
        </w:rPr>
        <w:t>Donator</w:t>
      </w:r>
    </w:p>
    <w:p w:rsidR="003B7192" w:rsidRPr="00394B06" w:rsidRDefault="003B7192" w:rsidP="003B7192">
      <w:pPr>
        <w:spacing w:line="276" w:lineRule="auto"/>
        <w:jc w:val="center"/>
        <w:rPr>
          <w:rFonts w:asciiTheme="minorHAnsi" w:hAnsiTheme="minorHAnsi"/>
          <w:sz w:val="22"/>
          <w:szCs w:val="22"/>
          <w:lang w:val="nn-NO"/>
        </w:rPr>
      </w:pPr>
      <w:r w:rsidRPr="00394B06">
        <w:rPr>
          <w:rFonts w:asciiTheme="minorHAnsi" w:hAnsiTheme="minorHAnsi"/>
          <w:sz w:val="22"/>
          <w:szCs w:val="22"/>
          <w:lang w:val="nn-NO"/>
        </w:rPr>
        <w:t>USAID Serbia/</w:t>
      </w:r>
      <w:r w:rsidR="008F49E3" w:rsidRPr="00394B06">
        <w:rPr>
          <w:rFonts w:asciiTheme="minorHAnsi" w:hAnsiTheme="minorHAnsi"/>
          <w:sz w:val="22"/>
          <w:szCs w:val="22"/>
          <w:lang w:val="nn-NO"/>
        </w:rPr>
        <w:t xml:space="preserve">Institut za održive zajednice </w:t>
      </w:r>
    </w:p>
    <w:p w:rsidR="003B7192" w:rsidRPr="00394B06" w:rsidRDefault="003B7192" w:rsidP="003B7192">
      <w:pPr>
        <w:spacing w:line="276" w:lineRule="auto"/>
        <w:jc w:val="center"/>
        <w:rPr>
          <w:rFonts w:asciiTheme="minorHAnsi" w:hAnsiTheme="minorHAnsi"/>
          <w:sz w:val="22"/>
          <w:szCs w:val="22"/>
          <w:lang w:val="nn-NO"/>
        </w:rPr>
      </w:pPr>
      <w:r w:rsidRPr="00394B06">
        <w:rPr>
          <w:rFonts w:asciiTheme="minorHAnsi" w:hAnsiTheme="minorHAnsi"/>
          <w:sz w:val="22"/>
          <w:szCs w:val="22"/>
          <w:lang w:val="nn-NO"/>
        </w:rPr>
        <w:t xml:space="preserve">Bogdan Gavanski, ISC </w:t>
      </w:r>
      <w:r w:rsidR="008F49E3" w:rsidRPr="00394B06">
        <w:rPr>
          <w:rFonts w:asciiTheme="minorHAnsi" w:hAnsiTheme="minorHAnsi"/>
          <w:sz w:val="22"/>
          <w:szCs w:val="22"/>
          <w:lang w:val="nn-NO"/>
        </w:rPr>
        <w:t>šef misije</w:t>
      </w:r>
    </w:p>
    <w:p w:rsidR="003B7192" w:rsidRPr="00394B06" w:rsidRDefault="003B7192" w:rsidP="003B7192">
      <w:pPr>
        <w:spacing w:line="276" w:lineRule="auto"/>
        <w:jc w:val="center"/>
        <w:rPr>
          <w:rFonts w:asciiTheme="minorHAnsi" w:hAnsiTheme="minorHAnsi"/>
          <w:sz w:val="22"/>
          <w:szCs w:val="22"/>
          <w:lang w:val="nn-NO"/>
        </w:rPr>
      </w:pPr>
    </w:p>
    <w:p w:rsidR="003B7192" w:rsidRPr="00394B06" w:rsidRDefault="003B7192">
      <w:pPr>
        <w:spacing w:after="200" w:line="276" w:lineRule="auto"/>
        <w:jc w:val="left"/>
        <w:rPr>
          <w:rFonts w:asciiTheme="minorHAnsi" w:hAnsiTheme="minorHAnsi"/>
          <w:sz w:val="36"/>
          <w:szCs w:val="36"/>
          <w:lang w:val="nn-NO"/>
        </w:rPr>
      </w:pPr>
    </w:p>
    <w:p w:rsidR="00681C83" w:rsidRPr="00394B06" w:rsidRDefault="008F49E3" w:rsidP="003B7192">
      <w:pPr>
        <w:jc w:val="center"/>
        <w:rPr>
          <w:rFonts w:asciiTheme="minorHAnsi" w:hAnsiTheme="minorHAnsi"/>
          <w:sz w:val="36"/>
          <w:szCs w:val="36"/>
          <w:u w:val="single"/>
          <w:lang w:val="nn-NO"/>
        </w:rPr>
      </w:pPr>
      <w:r w:rsidRPr="00394B06">
        <w:rPr>
          <w:rFonts w:asciiTheme="minorHAnsi" w:hAnsiTheme="minorHAnsi"/>
          <w:sz w:val="36"/>
          <w:szCs w:val="36"/>
          <w:u w:val="single"/>
          <w:lang w:val="nn-NO"/>
        </w:rPr>
        <w:t>Autori</w:t>
      </w:r>
    </w:p>
    <w:p w:rsidR="003B7192" w:rsidRPr="00394B06" w:rsidRDefault="003B7192" w:rsidP="003B7192">
      <w:pPr>
        <w:jc w:val="center"/>
        <w:rPr>
          <w:rFonts w:asciiTheme="minorHAnsi" w:hAnsiTheme="minorHAnsi"/>
          <w:sz w:val="22"/>
          <w:szCs w:val="22"/>
          <w:lang w:val="nn-NO"/>
        </w:rPr>
      </w:pPr>
      <w:r w:rsidRPr="00394B06">
        <w:rPr>
          <w:rFonts w:asciiTheme="minorHAnsi" w:hAnsiTheme="minorHAnsi"/>
          <w:sz w:val="22"/>
          <w:szCs w:val="22"/>
          <w:lang w:val="nn-NO"/>
        </w:rPr>
        <w:t>Aleksandra Vesić Antić</w:t>
      </w:r>
    </w:p>
    <w:p w:rsidR="003B7192" w:rsidRPr="00394B06" w:rsidRDefault="003B7192" w:rsidP="003B7192">
      <w:pPr>
        <w:jc w:val="center"/>
        <w:rPr>
          <w:rFonts w:asciiTheme="minorHAnsi" w:hAnsiTheme="minorHAnsi"/>
          <w:sz w:val="22"/>
          <w:szCs w:val="22"/>
          <w:lang w:val="nn-NO"/>
        </w:rPr>
      </w:pPr>
      <w:r w:rsidRPr="00394B06">
        <w:rPr>
          <w:rFonts w:asciiTheme="minorHAnsi" w:hAnsiTheme="minorHAnsi"/>
          <w:sz w:val="22"/>
          <w:szCs w:val="22"/>
          <w:lang w:val="nn-NO"/>
        </w:rPr>
        <w:t>Mia Vukojević</w:t>
      </w:r>
    </w:p>
    <w:p w:rsidR="003B7192" w:rsidRPr="00394B06" w:rsidRDefault="003B7192" w:rsidP="003B7192">
      <w:pPr>
        <w:jc w:val="center"/>
        <w:rPr>
          <w:rFonts w:asciiTheme="minorHAnsi" w:hAnsiTheme="minorHAnsi"/>
          <w:sz w:val="22"/>
          <w:szCs w:val="22"/>
          <w:lang w:val="nn-NO"/>
        </w:rPr>
      </w:pPr>
      <w:r w:rsidRPr="00394B06">
        <w:rPr>
          <w:rFonts w:asciiTheme="minorHAnsi" w:hAnsiTheme="minorHAnsi"/>
          <w:sz w:val="22"/>
          <w:szCs w:val="22"/>
          <w:lang w:val="nn-NO"/>
        </w:rPr>
        <w:t>Mladen Jovanović</w:t>
      </w:r>
    </w:p>
    <w:p w:rsidR="003B7192" w:rsidRPr="00394B06" w:rsidRDefault="003B7192">
      <w:pPr>
        <w:spacing w:after="200" w:line="276" w:lineRule="auto"/>
        <w:jc w:val="left"/>
        <w:rPr>
          <w:rFonts w:asciiTheme="minorHAnsi" w:hAnsiTheme="minorHAnsi"/>
          <w:sz w:val="36"/>
          <w:szCs w:val="36"/>
          <w:lang w:val="nn-NO"/>
        </w:rPr>
      </w:pPr>
      <w:r w:rsidRPr="00394B06">
        <w:rPr>
          <w:rFonts w:asciiTheme="minorHAnsi" w:hAnsiTheme="minorHAnsi"/>
          <w:sz w:val="36"/>
          <w:szCs w:val="36"/>
          <w:lang w:val="nn-NO"/>
        </w:rPr>
        <w:br w:type="page"/>
      </w:r>
    </w:p>
    <w:p w:rsidR="008F49E3" w:rsidRPr="00394B06" w:rsidRDefault="008F49E3" w:rsidP="008F06C1">
      <w:pPr>
        <w:jc w:val="left"/>
        <w:rPr>
          <w:rFonts w:asciiTheme="minorHAnsi" w:hAnsiTheme="minorHAnsi"/>
          <w:sz w:val="36"/>
          <w:szCs w:val="36"/>
        </w:rPr>
      </w:pPr>
      <w:r w:rsidRPr="00394B06">
        <w:rPr>
          <w:rFonts w:asciiTheme="minorHAnsi" w:hAnsiTheme="minorHAnsi"/>
          <w:sz w:val="36"/>
          <w:szCs w:val="36"/>
        </w:rPr>
        <w:lastRenderedPageBreak/>
        <w:t>Sadržaj</w:t>
      </w:r>
    </w:p>
    <w:p w:rsidR="00681C83" w:rsidRPr="00394B06" w:rsidRDefault="00681C83" w:rsidP="008F06C1">
      <w:pPr>
        <w:jc w:val="left"/>
        <w:rPr>
          <w:rFonts w:asciiTheme="minorHAnsi" w:hAnsiTheme="minorHAnsi"/>
          <w:sz w:val="16"/>
          <w:szCs w:val="16"/>
        </w:rPr>
      </w:pPr>
    </w:p>
    <w:bookmarkStart w:id="0" w:name="_GoBack"/>
    <w:bookmarkEnd w:id="0"/>
    <w:p w:rsidR="00AA26CF" w:rsidRDefault="00D5154C">
      <w:pPr>
        <w:pStyle w:val="TOC1"/>
        <w:tabs>
          <w:tab w:val="left" w:pos="420"/>
          <w:tab w:val="right" w:leader="dot" w:pos="9019"/>
        </w:tabs>
        <w:rPr>
          <w:rFonts w:asciiTheme="minorHAnsi" w:eastAsiaTheme="minorEastAsia" w:hAnsiTheme="minorHAnsi"/>
          <w:b w:val="0"/>
          <w:noProof/>
          <w:sz w:val="22"/>
          <w:szCs w:val="22"/>
        </w:rPr>
      </w:pPr>
      <w:r w:rsidRPr="00D5154C">
        <w:rPr>
          <w:rFonts w:asciiTheme="minorHAnsi" w:hAnsiTheme="minorHAnsi"/>
          <w:sz w:val="36"/>
          <w:szCs w:val="36"/>
        </w:rPr>
        <w:fldChar w:fldCharType="begin"/>
      </w:r>
      <w:r w:rsidR="00AA2361" w:rsidRPr="00394B06">
        <w:rPr>
          <w:rFonts w:asciiTheme="minorHAnsi" w:hAnsiTheme="minorHAnsi"/>
          <w:sz w:val="36"/>
          <w:szCs w:val="36"/>
        </w:rPr>
        <w:instrText xml:space="preserve"> TOC \o "1-3" \h \z \u </w:instrText>
      </w:r>
      <w:r w:rsidRPr="00D5154C">
        <w:rPr>
          <w:rFonts w:asciiTheme="minorHAnsi" w:hAnsiTheme="minorHAnsi"/>
          <w:sz w:val="36"/>
          <w:szCs w:val="36"/>
        </w:rPr>
        <w:fldChar w:fldCharType="separate"/>
      </w:r>
      <w:hyperlink w:anchor="_Toc397938357" w:history="1">
        <w:r w:rsidR="00AA26CF" w:rsidRPr="00AF05F3">
          <w:rPr>
            <w:rStyle w:val="Hyperlink"/>
            <w:rFonts w:cs="Times New Roman"/>
            <w:noProof/>
          </w:rPr>
          <w:t>1</w:t>
        </w:r>
        <w:r w:rsidR="00AA26CF">
          <w:rPr>
            <w:rFonts w:asciiTheme="minorHAnsi" w:eastAsiaTheme="minorEastAsia" w:hAnsiTheme="minorHAnsi"/>
            <w:b w:val="0"/>
            <w:noProof/>
            <w:sz w:val="22"/>
            <w:szCs w:val="22"/>
          </w:rPr>
          <w:tab/>
        </w:r>
        <w:r w:rsidR="00AA26CF" w:rsidRPr="00AF05F3">
          <w:rPr>
            <w:rStyle w:val="Hyperlink"/>
            <w:noProof/>
          </w:rPr>
          <w:t>Sažetak</w:t>
        </w:r>
        <w:r w:rsidR="00AA26CF">
          <w:rPr>
            <w:noProof/>
            <w:webHidden/>
          </w:rPr>
          <w:tab/>
        </w:r>
        <w:r w:rsidR="00AA26CF">
          <w:rPr>
            <w:noProof/>
            <w:webHidden/>
          </w:rPr>
          <w:fldChar w:fldCharType="begin"/>
        </w:r>
        <w:r w:rsidR="00AA26CF">
          <w:rPr>
            <w:noProof/>
            <w:webHidden/>
          </w:rPr>
          <w:instrText xml:space="preserve"> PAGEREF _Toc397938357 \h </w:instrText>
        </w:r>
        <w:r w:rsidR="00AA26CF">
          <w:rPr>
            <w:noProof/>
            <w:webHidden/>
          </w:rPr>
        </w:r>
        <w:r w:rsidR="00AA26CF">
          <w:rPr>
            <w:noProof/>
            <w:webHidden/>
          </w:rPr>
          <w:fldChar w:fldCharType="separate"/>
        </w:r>
        <w:r w:rsidR="00AA26CF">
          <w:rPr>
            <w:noProof/>
            <w:webHidden/>
          </w:rPr>
          <w:t>5</w:t>
        </w:r>
        <w:r w:rsidR="00AA26CF">
          <w:rPr>
            <w:noProof/>
            <w:webHidden/>
          </w:rPr>
          <w:fldChar w:fldCharType="end"/>
        </w:r>
      </w:hyperlink>
    </w:p>
    <w:p w:rsidR="00AA26CF" w:rsidRDefault="00AA26CF">
      <w:pPr>
        <w:pStyle w:val="TOC1"/>
        <w:tabs>
          <w:tab w:val="left" w:pos="420"/>
          <w:tab w:val="right" w:leader="dot" w:pos="9019"/>
        </w:tabs>
        <w:rPr>
          <w:rFonts w:asciiTheme="minorHAnsi" w:eastAsiaTheme="minorEastAsia" w:hAnsiTheme="minorHAnsi"/>
          <w:b w:val="0"/>
          <w:noProof/>
          <w:sz w:val="22"/>
          <w:szCs w:val="22"/>
        </w:rPr>
      </w:pPr>
      <w:hyperlink w:anchor="_Toc397938358" w:history="1">
        <w:r w:rsidRPr="00AF05F3">
          <w:rPr>
            <w:rStyle w:val="Hyperlink"/>
            <w:rFonts w:cs="Times New Roman"/>
            <w:noProof/>
          </w:rPr>
          <w:t>2</w:t>
        </w:r>
        <w:r>
          <w:rPr>
            <w:rFonts w:asciiTheme="minorHAnsi" w:eastAsiaTheme="minorEastAsia" w:hAnsiTheme="minorHAnsi"/>
            <w:b w:val="0"/>
            <w:noProof/>
            <w:sz w:val="22"/>
            <w:szCs w:val="22"/>
          </w:rPr>
          <w:tab/>
        </w:r>
        <w:r w:rsidRPr="00AF05F3">
          <w:rPr>
            <w:rStyle w:val="Hyperlink"/>
            <w:noProof/>
          </w:rPr>
          <w:t>Uvod</w:t>
        </w:r>
        <w:r>
          <w:rPr>
            <w:noProof/>
            <w:webHidden/>
          </w:rPr>
          <w:tab/>
        </w:r>
        <w:r>
          <w:rPr>
            <w:noProof/>
            <w:webHidden/>
          </w:rPr>
          <w:fldChar w:fldCharType="begin"/>
        </w:r>
        <w:r>
          <w:rPr>
            <w:noProof/>
            <w:webHidden/>
          </w:rPr>
          <w:instrText xml:space="preserve"> PAGEREF _Toc397938358 \h </w:instrText>
        </w:r>
        <w:r>
          <w:rPr>
            <w:noProof/>
            <w:webHidden/>
          </w:rPr>
        </w:r>
        <w:r>
          <w:rPr>
            <w:noProof/>
            <w:webHidden/>
          </w:rPr>
          <w:fldChar w:fldCharType="separate"/>
        </w:r>
        <w:r>
          <w:rPr>
            <w:noProof/>
            <w:webHidden/>
          </w:rPr>
          <w:t>8</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59" w:history="1">
        <w:r w:rsidRPr="00AF05F3">
          <w:rPr>
            <w:rStyle w:val="Hyperlink"/>
            <w:rFonts w:cs="Times New Roman"/>
            <w:noProof/>
          </w:rPr>
          <w:t>2.1</w:t>
        </w:r>
        <w:r>
          <w:rPr>
            <w:rFonts w:asciiTheme="minorHAnsi" w:eastAsiaTheme="minorEastAsia" w:hAnsiTheme="minorHAnsi"/>
            <w:noProof/>
            <w:sz w:val="22"/>
            <w:szCs w:val="22"/>
          </w:rPr>
          <w:tab/>
        </w:r>
        <w:r w:rsidRPr="00AF05F3">
          <w:rPr>
            <w:rStyle w:val="Hyperlink"/>
            <w:noProof/>
          </w:rPr>
          <w:t>Kontekst istraživanja</w:t>
        </w:r>
        <w:r>
          <w:rPr>
            <w:noProof/>
            <w:webHidden/>
          </w:rPr>
          <w:tab/>
        </w:r>
        <w:r>
          <w:rPr>
            <w:noProof/>
            <w:webHidden/>
          </w:rPr>
          <w:fldChar w:fldCharType="begin"/>
        </w:r>
        <w:r>
          <w:rPr>
            <w:noProof/>
            <w:webHidden/>
          </w:rPr>
          <w:instrText xml:space="preserve"> PAGEREF _Toc397938359 \h </w:instrText>
        </w:r>
        <w:r>
          <w:rPr>
            <w:noProof/>
            <w:webHidden/>
          </w:rPr>
        </w:r>
        <w:r>
          <w:rPr>
            <w:noProof/>
            <w:webHidden/>
          </w:rPr>
          <w:fldChar w:fldCharType="separate"/>
        </w:r>
        <w:r>
          <w:rPr>
            <w:noProof/>
            <w:webHidden/>
          </w:rPr>
          <w:t>8</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60" w:history="1">
        <w:r w:rsidRPr="00AF05F3">
          <w:rPr>
            <w:rStyle w:val="Hyperlink"/>
            <w:rFonts w:cs="Times New Roman"/>
            <w:noProof/>
          </w:rPr>
          <w:t>2.2</w:t>
        </w:r>
        <w:r>
          <w:rPr>
            <w:rFonts w:asciiTheme="minorHAnsi" w:eastAsiaTheme="minorEastAsia" w:hAnsiTheme="minorHAnsi"/>
            <w:noProof/>
            <w:sz w:val="22"/>
            <w:szCs w:val="22"/>
          </w:rPr>
          <w:tab/>
        </w:r>
        <w:r w:rsidRPr="00AF05F3">
          <w:rPr>
            <w:rStyle w:val="Hyperlink"/>
            <w:noProof/>
          </w:rPr>
          <w:t>Pristup i metodologija</w:t>
        </w:r>
        <w:r>
          <w:rPr>
            <w:noProof/>
            <w:webHidden/>
          </w:rPr>
          <w:tab/>
        </w:r>
        <w:r>
          <w:rPr>
            <w:noProof/>
            <w:webHidden/>
          </w:rPr>
          <w:fldChar w:fldCharType="begin"/>
        </w:r>
        <w:r>
          <w:rPr>
            <w:noProof/>
            <w:webHidden/>
          </w:rPr>
          <w:instrText xml:space="preserve"> PAGEREF _Toc397938360 \h </w:instrText>
        </w:r>
        <w:r>
          <w:rPr>
            <w:noProof/>
            <w:webHidden/>
          </w:rPr>
        </w:r>
        <w:r>
          <w:rPr>
            <w:noProof/>
            <w:webHidden/>
          </w:rPr>
          <w:fldChar w:fldCharType="separate"/>
        </w:r>
        <w:r>
          <w:rPr>
            <w:noProof/>
            <w:webHidden/>
          </w:rPr>
          <w:t>9</w:t>
        </w:r>
        <w:r>
          <w:rPr>
            <w:noProof/>
            <w:webHidden/>
          </w:rPr>
          <w:fldChar w:fldCharType="end"/>
        </w:r>
      </w:hyperlink>
    </w:p>
    <w:p w:rsidR="00AA26CF" w:rsidRDefault="00AA26CF">
      <w:pPr>
        <w:pStyle w:val="TOC1"/>
        <w:tabs>
          <w:tab w:val="left" w:pos="420"/>
          <w:tab w:val="right" w:leader="dot" w:pos="9019"/>
        </w:tabs>
        <w:rPr>
          <w:rFonts w:asciiTheme="minorHAnsi" w:eastAsiaTheme="minorEastAsia" w:hAnsiTheme="minorHAnsi"/>
          <w:b w:val="0"/>
          <w:noProof/>
          <w:sz w:val="22"/>
          <w:szCs w:val="22"/>
        </w:rPr>
      </w:pPr>
      <w:hyperlink w:anchor="_Toc397938361" w:history="1">
        <w:r w:rsidRPr="00AF05F3">
          <w:rPr>
            <w:rStyle w:val="Hyperlink"/>
            <w:rFonts w:cs="Times New Roman"/>
            <w:noProof/>
          </w:rPr>
          <w:t>3</w:t>
        </w:r>
        <w:r>
          <w:rPr>
            <w:rFonts w:asciiTheme="minorHAnsi" w:eastAsiaTheme="minorEastAsia" w:hAnsiTheme="minorHAnsi"/>
            <w:b w:val="0"/>
            <w:noProof/>
            <w:sz w:val="22"/>
            <w:szCs w:val="22"/>
          </w:rPr>
          <w:tab/>
        </w:r>
        <w:r w:rsidRPr="00AF05F3">
          <w:rPr>
            <w:rStyle w:val="Hyperlink"/>
            <w:noProof/>
          </w:rPr>
          <w:t>Kontekst</w:t>
        </w:r>
        <w:r>
          <w:rPr>
            <w:noProof/>
            <w:webHidden/>
          </w:rPr>
          <w:tab/>
        </w:r>
        <w:r>
          <w:rPr>
            <w:noProof/>
            <w:webHidden/>
          </w:rPr>
          <w:fldChar w:fldCharType="begin"/>
        </w:r>
        <w:r>
          <w:rPr>
            <w:noProof/>
            <w:webHidden/>
          </w:rPr>
          <w:instrText xml:space="preserve"> PAGEREF _Toc397938361 \h </w:instrText>
        </w:r>
        <w:r>
          <w:rPr>
            <w:noProof/>
            <w:webHidden/>
          </w:rPr>
        </w:r>
        <w:r>
          <w:rPr>
            <w:noProof/>
            <w:webHidden/>
          </w:rPr>
          <w:fldChar w:fldCharType="separate"/>
        </w:r>
        <w:r>
          <w:rPr>
            <w:noProof/>
            <w:webHidden/>
          </w:rPr>
          <w:t>11</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62" w:history="1">
        <w:r w:rsidRPr="00AF05F3">
          <w:rPr>
            <w:rStyle w:val="Hyperlink"/>
            <w:rFonts w:cs="Times New Roman"/>
            <w:noProof/>
          </w:rPr>
          <w:t>3.1</w:t>
        </w:r>
        <w:r>
          <w:rPr>
            <w:rFonts w:asciiTheme="minorHAnsi" w:eastAsiaTheme="minorEastAsia" w:hAnsiTheme="minorHAnsi"/>
            <w:noProof/>
            <w:sz w:val="22"/>
            <w:szCs w:val="22"/>
          </w:rPr>
          <w:tab/>
        </w:r>
        <w:r w:rsidRPr="00AF05F3">
          <w:rPr>
            <w:rStyle w:val="Hyperlink"/>
            <w:noProof/>
          </w:rPr>
          <w:t>Trenutna situacija na tržištu</w:t>
        </w:r>
        <w:r>
          <w:rPr>
            <w:noProof/>
            <w:webHidden/>
          </w:rPr>
          <w:tab/>
        </w:r>
        <w:r>
          <w:rPr>
            <w:noProof/>
            <w:webHidden/>
          </w:rPr>
          <w:fldChar w:fldCharType="begin"/>
        </w:r>
        <w:r>
          <w:rPr>
            <w:noProof/>
            <w:webHidden/>
          </w:rPr>
          <w:instrText xml:space="preserve"> PAGEREF _Toc397938362 \h </w:instrText>
        </w:r>
        <w:r>
          <w:rPr>
            <w:noProof/>
            <w:webHidden/>
          </w:rPr>
        </w:r>
        <w:r>
          <w:rPr>
            <w:noProof/>
            <w:webHidden/>
          </w:rPr>
          <w:fldChar w:fldCharType="separate"/>
        </w:r>
        <w:r>
          <w:rPr>
            <w:noProof/>
            <w:webHidden/>
          </w:rPr>
          <w:t>11</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63" w:history="1">
        <w:r w:rsidRPr="00AF05F3">
          <w:rPr>
            <w:rStyle w:val="Hyperlink"/>
            <w:rFonts w:cs="Times New Roman"/>
            <w:noProof/>
            <w:lang w:val="nn-NO"/>
          </w:rPr>
          <w:t>3.2</w:t>
        </w:r>
        <w:r>
          <w:rPr>
            <w:rFonts w:asciiTheme="minorHAnsi" w:eastAsiaTheme="minorEastAsia" w:hAnsiTheme="minorHAnsi"/>
            <w:noProof/>
            <w:sz w:val="22"/>
            <w:szCs w:val="22"/>
          </w:rPr>
          <w:tab/>
        </w:r>
        <w:r w:rsidRPr="00AF05F3">
          <w:rPr>
            <w:rStyle w:val="Hyperlink"/>
            <w:noProof/>
            <w:lang w:val="nn-NO"/>
          </w:rPr>
          <w:t>Drugi faktori koji utiču na medije</w:t>
        </w:r>
        <w:r>
          <w:rPr>
            <w:noProof/>
            <w:webHidden/>
          </w:rPr>
          <w:tab/>
        </w:r>
        <w:r>
          <w:rPr>
            <w:noProof/>
            <w:webHidden/>
          </w:rPr>
          <w:fldChar w:fldCharType="begin"/>
        </w:r>
        <w:r>
          <w:rPr>
            <w:noProof/>
            <w:webHidden/>
          </w:rPr>
          <w:instrText xml:space="preserve"> PAGEREF _Toc397938363 \h </w:instrText>
        </w:r>
        <w:r>
          <w:rPr>
            <w:noProof/>
            <w:webHidden/>
          </w:rPr>
        </w:r>
        <w:r>
          <w:rPr>
            <w:noProof/>
            <w:webHidden/>
          </w:rPr>
          <w:fldChar w:fldCharType="separate"/>
        </w:r>
        <w:r>
          <w:rPr>
            <w:noProof/>
            <w:webHidden/>
          </w:rPr>
          <w:t>12</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64" w:history="1">
        <w:r w:rsidRPr="00AF05F3">
          <w:rPr>
            <w:rStyle w:val="Hyperlink"/>
            <w:rFonts w:cs="Times New Roman"/>
            <w:noProof/>
            <w:lang w:val="fr-FR"/>
          </w:rPr>
          <w:t>3.3</w:t>
        </w:r>
        <w:r>
          <w:rPr>
            <w:rFonts w:asciiTheme="minorHAnsi" w:eastAsiaTheme="minorEastAsia" w:hAnsiTheme="minorHAnsi"/>
            <w:noProof/>
            <w:sz w:val="22"/>
            <w:szCs w:val="22"/>
          </w:rPr>
          <w:tab/>
        </w:r>
        <w:r w:rsidRPr="00AF05F3">
          <w:rPr>
            <w:rStyle w:val="Hyperlink"/>
            <w:noProof/>
            <w:lang w:val="fr-FR"/>
          </w:rPr>
          <w:t>Prethodna iskustva donatora i pouke iz prethodnih poduhvata</w:t>
        </w:r>
        <w:r>
          <w:rPr>
            <w:noProof/>
            <w:webHidden/>
          </w:rPr>
          <w:tab/>
        </w:r>
        <w:r>
          <w:rPr>
            <w:noProof/>
            <w:webHidden/>
          </w:rPr>
          <w:fldChar w:fldCharType="begin"/>
        </w:r>
        <w:r>
          <w:rPr>
            <w:noProof/>
            <w:webHidden/>
          </w:rPr>
          <w:instrText xml:space="preserve"> PAGEREF _Toc397938364 \h </w:instrText>
        </w:r>
        <w:r>
          <w:rPr>
            <w:noProof/>
            <w:webHidden/>
          </w:rPr>
        </w:r>
        <w:r>
          <w:rPr>
            <w:noProof/>
            <w:webHidden/>
          </w:rPr>
          <w:fldChar w:fldCharType="separate"/>
        </w:r>
        <w:r>
          <w:rPr>
            <w:noProof/>
            <w:webHidden/>
          </w:rPr>
          <w:t>16</w:t>
        </w:r>
        <w:r>
          <w:rPr>
            <w:noProof/>
            <w:webHidden/>
          </w:rPr>
          <w:fldChar w:fldCharType="end"/>
        </w:r>
      </w:hyperlink>
    </w:p>
    <w:p w:rsidR="00AA26CF" w:rsidRDefault="00AA26CF">
      <w:pPr>
        <w:pStyle w:val="TOC1"/>
        <w:tabs>
          <w:tab w:val="left" w:pos="420"/>
          <w:tab w:val="right" w:leader="dot" w:pos="9019"/>
        </w:tabs>
        <w:rPr>
          <w:rFonts w:asciiTheme="minorHAnsi" w:eastAsiaTheme="minorEastAsia" w:hAnsiTheme="minorHAnsi"/>
          <w:b w:val="0"/>
          <w:noProof/>
          <w:sz w:val="22"/>
          <w:szCs w:val="22"/>
        </w:rPr>
      </w:pPr>
      <w:hyperlink w:anchor="_Toc397938365" w:history="1">
        <w:r w:rsidRPr="00AF05F3">
          <w:rPr>
            <w:rStyle w:val="Hyperlink"/>
            <w:rFonts w:cs="Times New Roman"/>
            <w:noProof/>
          </w:rPr>
          <w:t>4</w:t>
        </w:r>
        <w:r>
          <w:rPr>
            <w:rFonts w:asciiTheme="minorHAnsi" w:eastAsiaTheme="minorEastAsia" w:hAnsiTheme="minorHAnsi"/>
            <w:b w:val="0"/>
            <w:noProof/>
            <w:sz w:val="22"/>
            <w:szCs w:val="22"/>
          </w:rPr>
          <w:tab/>
        </w:r>
        <w:r w:rsidRPr="00AF05F3">
          <w:rPr>
            <w:rStyle w:val="Hyperlink"/>
            <w:noProof/>
          </w:rPr>
          <w:t>Rezultati (Otkrića i analiza)</w:t>
        </w:r>
        <w:r>
          <w:rPr>
            <w:noProof/>
            <w:webHidden/>
          </w:rPr>
          <w:tab/>
        </w:r>
        <w:r>
          <w:rPr>
            <w:noProof/>
            <w:webHidden/>
          </w:rPr>
          <w:fldChar w:fldCharType="begin"/>
        </w:r>
        <w:r>
          <w:rPr>
            <w:noProof/>
            <w:webHidden/>
          </w:rPr>
          <w:instrText xml:space="preserve"> PAGEREF _Toc397938365 \h </w:instrText>
        </w:r>
        <w:r>
          <w:rPr>
            <w:noProof/>
            <w:webHidden/>
          </w:rPr>
        </w:r>
        <w:r>
          <w:rPr>
            <w:noProof/>
            <w:webHidden/>
          </w:rPr>
          <w:fldChar w:fldCharType="separate"/>
        </w:r>
        <w:r>
          <w:rPr>
            <w:noProof/>
            <w:webHidden/>
          </w:rPr>
          <w:t>18</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66" w:history="1">
        <w:r w:rsidRPr="00AF05F3">
          <w:rPr>
            <w:rStyle w:val="Hyperlink"/>
            <w:rFonts w:cs="Times New Roman"/>
            <w:noProof/>
          </w:rPr>
          <w:t>4.1</w:t>
        </w:r>
        <w:r>
          <w:rPr>
            <w:rFonts w:asciiTheme="minorHAnsi" w:eastAsiaTheme="minorEastAsia" w:hAnsiTheme="minorHAnsi"/>
            <w:noProof/>
            <w:sz w:val="22"/>
            <w:szCs w:val="22"/>
          </w:rPr>
          <w:tab/>
        </w:r>
        <w:r w:rsidRPr="00AF05F3">
          <w:rPr>
            <w:rStyle w:val="Hyperlink"/>
            <w:noProof/>
          </w:rPr>
          <w:t>Da li je Srbiji potreban Medijski fond?</w:t>
        </w:r>
        <w:r>
          <w:rPr>
            <w:noProof/>
            <w:webHidden/>
          </w:rPr>
          <w:tab/>
        </w:r>
        <w:r>
          <w:rPr>
            <w:noProof/>
            <w:webHidden/>
          </w:rPr>
          <w:fldChar w:fldCharType="begin"/>
        </w:r>
        <w:r>
          <w:rPr>
            <w:noProof/>
            <w:webHidden/>
          </w:rPr>
          <w:instrText xml:space="preserve"> PAGEREF _Toc397938366 \h </w:instrText>
        </w:r>
        <w:r>
          <w:rPr>
            <w:noProof/>
            <w:webHidden/>
          </w:rPr>
        </w:r>
        <w:r>
          <w:rPr>
            <w:noProof/>
            <w:webHidden/>
          </w:rPr>
          <w:fldChar w:fldCharType="separate"/>
        </w:r>
        <w:r>
          <w:rPr>
            <w:noProof/>
            <w:webHidden/>
          </w:rPr>
          <w:t>18</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67" w:history="1">
        <w:r w:rsidRPr="00AF05F3">
          <w:rPr>
            <w:rStyle w:val="Hyperlink"/>
            <w:rFonts w:cs="Times New Roman"/>
            <w:noProof/>
          </w:rPr>
          <w:t>4.2</w:t>
        </w:r>
        <w:r>
          <w:rPr>
            <w:rFonts w:asciiTheme="minorHAnsi" w:eastAsiaTheme="minorEastAsia" w:hAnsiTheme="minorHAnsi"/>
            <w:noProof/>
            <w:sz w:val="22"/>
            <w:szCs w:val="22"/>
          </w:rPr>
          <w:tab/>
        </w:r>
        <w:r w:rsidRPr="00AF05F3">
          <w:rPr>
            <w:rStyle w:val="Hyperlink"/>
            <w:noProof/>
          </w:rPr>
          <w:t>Moguća svrha i prioriteti fonda</w:t>
        </w:r>
        <w:r>
          <w:rPr>
            <w:noProof/>
            <w:webHidden/>
          </w:rPr>
          <w:tab/>
        </w:r>
        <w:r>
          <w:rPr>
            <w:noProof/>
            <w:webHidden/>
          </w:rPr>
          <w:fldChar w:fldCharType="begin"/>
        </w:r>
        <w:r>
          <w:rPr>
            <w:noProof/>
            <w:webHidden/>
          </w:rPr>
          <w:instrText xml:space="preserve"> PAGEREF _Toc397938367 \h </w:instrText>
        </w:r>
        <w:r>
          <w:rPr>
            <w:noProof/>
            <w:webHidden/>
          </w:rPr>
        </w:r>
        <w:r>
          <w:rPr>
            <w:noProof/>
            <w:webHidden/>
          </w:rPr>
          <w:fldChar w:fldCharType="separate"/>
        </w:r>
        <w:r>
          <w:rPr>
            <w:noProof/>
            <w:webHidden/>
          </w:rPr>
          <w:t>19</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68" w:history="1">
        <w:r w:rsidRPr="00AF05F3">
          <w:rPr>
            <w:rStyle w:val="Hyperlink"/>
            <w:rFonts w:cs="Times New Roman"/>
            <w:noProof/>
          </w:rPr>
          <w:t>4.3</w:t>
        </w:r>
        <w:r>
          <w:rPr>
            <w:rFonts w:asciiTheme="minorHAnsi" w:eastAsiaTheme="minorEastAsia" w:hAnsiTheme="minorHAnsi"/>
            <w:noProof/>
            <w:sz w:val="22"/>
            <w:szCs w:val="22"/>
          </w:rPr>
          <w:tab/>
        </w:r>
        <w:r w:rsidRPr="00AF05F3">
          <w:rPr>
            <w:rStyle w:val="Hyperlink"/>
            <w:noProof/>
          </w:rPr>
          <w:t>Mogući načini poslovanja Medijskog fonda</w:t>
        </w:r>
        <w:r>
          <w:rPr>
            <w:noProof/>
            <w:webHidden/>
          </w:rPr>
          <w:tab/>
        </w:r>
        <w:r>
          <w:rPr>
            <w:noProof/>
            <w:webHidden/>
          </w:rPr>
          <w:fldChar w:fldCharType="begin"/>
        </w:r>
        <w:r>
          <w:rPr>
            <w:noProof/>
            <w:webHidden/>
          </w:rPr>
          <w:instrText xml:space="preserve"> PAGEREF _Toc397938368 \h </w:instrText>
        </w:r>
        <w:r>
          <w:rPr>
            <w:noProof/>
            <w:webHidden/>
          </w:rPr>
        </w:r>
        <w:r>
          <w:rPr>
            <w:noProof/>
            <w:webHidden/>
          </w:rPr>
          <w:fldChar w:fldCharType="separate"/>
        </w:r>
        <w:r>
          <w:rPr>
            <w:noProof/>
            <w:webHidden/>
          </w:rPr>
          <w:t>20</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69" w:history="1">
        <w:r w:rsidRPr="00AF05F3">
          <w:rPr>
            <w:rStyle w:val="Hyperlink"/>
            <w:rFonts w:cs="Times New Roman"/>
            <w:noProof/>
          </w:rPr>
          <w:t>4.4</w:t>
        </w:r>
        <w:r>
          <w:rPr>
            <w:rFonts w:asciiTheme="minorHAnsi" w:eastAsiaTheme="minorEastAsia" w:hAnsiTheme="minorHAnsi"/>
            <w:noProof/>
            <w:sz w:val="22"/>
            <w:szCs w:val="22"/>
          </w:rPr>
          <w:tab/>
        </w:r>
        <w:r w:rsidRPr="00AF05F3">
          <w:rPr>
            <w:rStyle w:val="Hyperlink"/>
            <w:noProof/>
          </w:rPr>
          <w:t>Isplativost mogućih vrsta podrške</w:t>
        </w:r>
        <w:r>
          <w:rPr>
            <w:noProof/>
            <w:webHidden/>
          </w:rPr>
          <w:tab/>
        </w:r>
        <w:r>
          <w:rPr>
            <w:noProof/>
            <w:webHidden/>
          </w:rPr>
          <w:fldChar w:fldCharType="begin"/>
        </w:r>
        <w:r>
          <w:rPr>
            <w:noProof/>
            <w:webHidden/>
          </w:rPr>
          <w:instrText xml:space="preserve"> PAGEREF _Toc397938369 \h </w:instrText>
        </w:r>
        <w:r>
          <w:rPr>
            <w:noProof/>
            <w:webHidden/>
          </w:rPr>
        </w:r>
        <w:r>
          <w:rPr>
            <w:noProof/>
            <w:webHidden/>
          </w:rPr>
          <w:fldChar w:fldCharType="separate"/>
        </w:r>
        <w:r>
          <w:rPr>
            <w:noProof/>
            <w:webHidden/>
          </w:rPr>
          <w:t>22</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70" w:history="1">
        <w:r w:rsidRPr="00AF05F3">
          <w:rPr>
            <w:rStyle w:val="Hyperlink"/>
            <w:rFonts w:cs="Times New Roman"/>
            <w:noProof/>
          </w:rPr>
          <w:t>4.5</w:t>
        </w:r>
        <w:r>
          <w:rPr>
            <w:rFonts w:asciiTheme="minorHAnsi" w:eastAsiaTheme="minorEastAsia" w:hAnsiTheme="minorHAnsi"/>
            <w:noProof/>
            <w:sz w:val="22"/>
            <w:szCs w:val="22"/>
          </w:rPr>
          <w:tab/>
        </w:r>
        <w:r w:rsidRPr="00AF05F3">
          <w:rPr>
            <w:rStyle w:val="Hyperlink"/>
            <w:noProof/>
          </w:rPr>
          <w:t>Mogući izvori za prikupljanje sredstava</w:t>
        </w:r>
        <w:r>
          <w:rPr>
            <w:noProof/>
            <w:webHidden/>
          </w:rPr>
          <w:tab/>
        </w:r>
        <w:r>
          <w:rPr>
            <w:noProof/>
            <w:webHidden/>
          </w:rPr>
          <w:fldChar w:fldCharType="begin"/>
        </w:r>
        <w:r>
          <w:rPr>
            <w:noProof/>
            <w:webHidden/>
          </w:rPr>
          <w:instrText xml:space="preserve"> PAGEREF _Toc397938370 \h </w:instrText>
        </w:r>
        <w:r>
          <w:rPr>
            <w:noProof/>
            <w:webHidden/>
          </w:rPr>
        </w:r>
        <w:r>
          <w:rPr>
            <w:noProof/>
            <w:webHidden/>
          </w:rPr>
          <w:fldChar w:fldCharType="separate"/>
        </w:r>
        <w:r>
          <w:rPr>
            <w:noProof/>
            <w:webHidden/>
          </w:rPr>
          <w:t>23</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71" w:history="1">
        <w:r w:rsidRPr="00AF05F3">
          <w:rPr>
            <w:rStyle w:val="Hyperlink"/>
            <w:rFonts w:cs="Times New Roman"/>
            <w:noProof/>
          </w:rPr>
          <w:t>4.6</w:t>
        </w:r>
        <w:r>
          <w:rPr>
            <w:rFonts w:asciiTheme="minorHAnsi" w:eastAsiaTheme="minorEastAsia" w:hAnsiTheme="minorHAnsi"/>
            <w:noProof/>
            <w:sz w:val="22"/>
            <w:szCs w:val="22"/>
          </w:rPr>
          <w:tab/>
        </w:r>
        <w:r w:rsidRPr="00AF05F3">
          <w:rPr>
            <w:rStyle w:val="Hyperlink"/>
            <w:noProof/>
          </w:rPr>
          <w:t>Finansijska održivost Medijskog fonda</w:t>
        </w:r>
        <w:r>
          <w:rPr>
            <w:noProof/>
            <w:webHidden/>
          </w:rPr>
          <w:tab/>
        </w:r>
        <w:r>
          <w:rPr>
            <w:noProof/>
            <w:webHidden/>
          </w:rPr>
          <w:fldChar w:fldCharType="begin"/>
        </w:r>
        <w:r>
          <w:rPr>
            <w:noProof/>
            <w:webHidden/>
          </w:rPr>
          <w:instrText xml:space="preserve"> PAGEREF _Toc397938371 \h </w:instrText>
        </w:r>
        <w:r>
          <w:rPr>
            <w:noProof/>
            <w:webHidden/>
          </w:rPr>
        </w:r>
        <w:r>
          <w:rPr>
            <w:noProof/>
            <w:webHidden/>
          </w:rPr>
          <w:fldChar w:fldCharType="separate"/>
        </w:r>
        <w:r>
          <w:rPr>
            <w:noProof/>
            <w:webHidden/>
          </w:rPr>
          <w:t>25</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72" w:history="1">
        <w:r w:rsidRPr="00AF05F3">
          <w:rPr>
            <w:rStyle w:val="Hyperlink"/>
            <w:rFonts w:cs="Times New Roman"/>
            <w:noProof/>
            <w:lang w:val="nn-NO"/>
          </w:rPr>
          <w:t>4.7</w:t>
        </w:r>
        <w:r>
          <w:rPr>
            <w:rFonts w:asciiTheme="minorHAnsi" w:eastAsiaTheme="minorEastAsia" w:hAnsiTheme="minorHAnsi"/>
            <w:noProof/>
            <w:sz w:val="22"/>
            <w:szCs w:val="22"/>
          </w:rPr>
          <w:tab/>
        </w:r>
        <w:r w:rsidRPr="00AF05F3">
          <w:rPr>
            <w:rStyle w:val="Hyperlink"/>
            <w:noProof/>
            <w:lang w:val="nn-NO"/>
          </w:rPr>
          <w:t>Ljudski resursi i organizaciona struktura Medijskog fonda</w:t>
        </w:r>
        <w:r>
          <w:rPr>
            <w:noProof/>
            <w:webHidden/>
          </w:rPr>
          <w:tab/>
        </w:r>
        <w:r>
          <w:rPr>
            <w:noProof/>
            <w:webHidden/>
          </w:rPr>
          <w:fldChar w:fldCharType="begin"/>
        </w:r>
        <w:r>
          <w:rPr>
            <w:noProof/>
            <w:webHidden/>
          </w:rPr>
          <w:instrText xml:space="preserve"> PAGEREF _Toc397938372 \h </w:instrText>
        </w:r>
        <w:r>
          <w:rPr>
            <w:noProof/>
            <w:webHidden/>
          </w:rPr>
        </w:r>
        <w:r>
          <w:rPr>
            <w:noProof/>
            <w:webHidden/>
          </w:rPr>
          <w:fldChar w:fldCharType="separate"/>
        </w:r>
        <w:r>
          <w:rPr>
            <w:noProof/>
            <w:webHidden/>
          </w:rPr>
          <w:t>28</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73" w:history="1">
        <w:r w:rsidRPr="00AF05F3">
          <w:rPr>
            <w:rStyle w:val="Hyperlink"/>
            <w:rFonts w:cs="Times New Roman"/>
            <w:noProof/>
          </w:rPr>
          <w:t>4.8</w:t>
        </w:r>
        <w:r>
          <w:rPr>
            <w:rFonts w:asciiTheme="minorHAnsi" w:eastAsiaTheme="minorEastAsia" w:hAnsiTheme="minorHAnsi"/>
            <w:noProof/>
            <w:sz w:val="22"/>
            <w:szCs w:val="22"/>
          </w:rPr>
          <w:tab/>
        </w:r>
        <w:r w:rsidRPr="00AF05F3">
          <w:rPr>
            <w:rStyle w:val="Hyperlink"/>
            <w:noProof/>
          </w:rPr>
          <w:t>Iskustva iz sličnih poduhvata</w:t>
        </w:r>
        <w:r>
          <w:rPr>
            <w:noProof/>
            <w:webHidden/>
          </w:rPr>
          <w:tab/>
        </w:r>
        <w:r>
          <w:rPr>
            <w:noProof/>
            <w:webHidden/>
          </w:rPr>
          <w:fldChar w:fldCharType="begin"/>
        </w:r>
        <w:r>
          <w:rPr>
            <w:noProof/>
            <w:webHidden/>
          </w:rPr>
          <w:instrText xml:space="preserve"> PAGEREF _Toc397938373 \h </w:instrText>
        </w:r>
        <w:r>
          <w:rPr>
            <w:noProof/>
            <w:webHidden/>
          </w:rPr>
        </w:r>
        <w:r>
          <w:rPr>
            <w:noProof/>
            <w:webHidden/>
          </w:rPr>
          <w:fldChar w:fldCharType="separate"/>
        </w:r>
        <w:r>
          <w:rPr>
            <w:noProof/>
            <w:webHidden/>
          </w:rPr>
          <w:t>29</w:t>
        </w:r>
        <w:r>
          <w:rPr>
            <w:noProof/>
            <w:webHidden/>
          </w:rPr>
          <w:fldChar w:fldCharType="end"/>
        </w:r>
      </w:hyperlink>
    </w:p>
    <w:p w:rsidR="00AA26CF" w:rsidRDefault="00AA26CF">
      <w:pPr>
        <w:pStyle w:val="TOC1"/>
        <w:tabs>
          <w:tab w:val="left" w:pos="420"/>
          <w:tab w:val="right" w:leader="dot" w:pos="9019"/>
        </w:tabs>
        <w:rPr>
          <w:rFonts w:asciiTheme="minorHAnsi" w:eastAsiaTheme="minorEastAsia" w:hAnsiTheme="minorHAnsi"/>
          <w:b w:val="0"/>
          <w:noProof/>
          <w:sz w:val="22"/>
          <w:szCs w:val="22"/>
        </w:rPr>
      </w:pPr>
      <w:hyperlink w:anchor="_Toc397938374" w:history="1">
        <w:r w:rsidRPr="00AF05F3">
          <w:rPr>
            <w:rStyle w:val="Hyperlink"/>
            <w:rFonts w:cs="Times New Roman"/>
            <w:noProof/>
          </w:rPr>
          <w:t>5</w:t>
        </w:r>
        <w:r>
          <w:rPr>
            <w:rFonts w:asciiTheme="minorHAnsi" w:eastAsiaTheme="minorEastAsia" w:hAnsiTheme="minorHAnsi"/>
            <w:b w:val="0"/>
            <w:noProof/>
            <w:sz w:val="22"/>
            <w:szCs w:val="22"/>
          </w:rPr>
          <w:tab/>
        </w:r>
        <w:r w:rsidRPr="00AF05F3">
          <w:rPr>
            <w:rStyle w:val="Hyperlink"/>
            <w:noProof/>
          </w:rPr>
          <w:t>Zaključci, preporuke i analiza rizika</w:t>
        </w:r>
        <w:r>
          <w:rPr>
            <w:noProof/>
            <w:webHidden/>
          </w:rPr>
          <w:tab/>
        </w:r>
        <w:r>
          <w:rPr>
            <w:noProof/>
            <w:webHidden/>
          </w:rPr>
          <w:fldChar w:fldCharType="begin"/>
        </w:r>
        <w:r>
          <w:rPr>
            <w:noProof/>
            <w:webHidden/>
          </w:rPr>
          <w:instrText xml:space="preserve"> PAGEREF _Toc397938374 \h </w:instrText>
        </w:r>
        <w:r>
          <w:rPr>
            <w:noProof/>
            <w:webHidden/>
          </w:rPr>
        </w:r>
        <w:r>
          <w:rPr>
            <w:noProof/>
            <w:webHidden/>
          </w:rPr>
          <w:fldChar w:fldCharType="separate"/>
        </w:r>
        <w:r>
          <w:rPr>
            <w:noProof/>
            <w:webHidden/>
          </w:rPr>
          <w:t>32</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75" w:history="1">
        <w:r w:rsidRPr="00AF05F3">
          <w:rPr>
            <w:rStyle w:val="Hyperlink"/>
            <w:rFonts w:cs="Times New Roman"/>
            <w:noProof/>
          </w:rPr>
          <w:t>5.1</w:t>
        </w:r>
        <w:r>
          <w:rPr>
            <w:rFonts w:asciiTheme="minorHAnsi" w:eastAsiaTheme="minorEastAsia" w:hAnsiTheme="minorHAnsi"/>
            <w:noProof/>
            <w:sz w:val="22"/>
            <w:szCs w:val="22"/>
          </w:rPr>
          <w:tab/>
        </w:r>
        <w:r w:rsidRPr="00AF05F3">
          <w:rPr>
            <w:rStyle w:val="Hyperlink"/>
            <w:noProof/>
          </w:rPr>
          <w:t>Glavni zaključci</w:t>
        </w:r>
        <w:r>
          <w:rPr>
            <w:noProof/>
            <w:webHidden/>
          </w:rPr>
          <w:tab/>
        </w:r>
        <w:r>
          <w:rPr>
            <w:noProof/>
            <w:webHidden/>
          </w:rPr>
          <w:fldChar w:fldCharType="begin"/>
        </w:r>
        <w:r>
          <w:rPr>
            <w:noProof/>
            <w:webHidden/>
          </w:rPr>
          <w:instrText xml:space="preserve"> PAGEREF _Toc397938375 \h </w:instrText>
        </w:r>
        <w:r>
          <w:rPr>
            <w:noProof/>
            <w:webHidden/>
          </w:rPr>
        </w:r>
        <w:r>
          <w:rPr>
            <w:noProof/>
            <w:webHidden/>
          </w:rPr>
          <w:fldChar w:fldCharType="separate"/>
        </w:r>
        <w:r>
          <w:rPr>
            <w:noProof/>
            <w:webHidden/>
          </w:rPr>
          <w:t>32</w:t>
        </w:r>
        <w:r>
          <w:rPr>
            <w:noProof/>
            <w:webHidden/>
          </w:rPr>
          <w:fldChar w:fldCharType="end"/>
        </w:r>
      </w:hyperlink>
    </w:p>
    <w:p w:rsidR="00AA26CF" w:rsidRDefault="00AA26CF">
      <w:pPr>
        <w:pStyle w:val="TOC3"/>
        <w:tabs>
          <w:tab w:val="left" w:pos="1100"/>
          <w:tab w:val="right" w:leader="dot" w:pos="9019"/>
        </w:tabs>
        <w:rPr>
          <w:rFonts w:asciiTheme="minorHAnsi" w:eastAsiaTheme="minorEastAsia" w:hAnsiTheme="minorHAnsi"/>
          <w:noProof/>
          <w:sz w:val="22"/>
          <w:szCs w:val="22"/>
        </w:rPr>
      </w:pPr>
      <w:hyperlink w:anchor="_Toc397938376" w:history="1">
        <w:r w:rsidRPr="00AF05F3">
          <w:rPr>
            <w:rStyle w:val="Hyperlink"/>
            <w:rFonts w:cs="Times New Roman"/>
            <w:noProof/>
          </w:rPr>
          <w:t>5.1.1</w:t>
        </w:r>
        <w:r>
          <w:rPr>
            <w:rFonts w:asciiTheme="minorHAnsi" w:eastAsiaTheme="minorEastAsia" w:hAnsiTheme="minorHAnsi"/>
            <w:noProof/>
            <w:sz w:val="22"/>
            <w:szCs w:val="22"/>
          </w:rPr>
          <w:tab/>
        </w:r>
        <w:r w:rsidRPr="00AF05F3">
          <w:rPr>
            <w:rStyle w:val="Hyperlink"/>
            <w:noProof/>
          </w:rPr>
          <w:t>Iskustvo donatora i zaključci</w:t>
        </w:r>
        <w:r>
          <w:rPr>
            <w:noProof/>
            <w:webHidden/>
          </w:rPr>
          <w:tab/>
        </w:r>
        <w:r>
          <w:rPr>
            <w:noProof/>
            <w:webHidden/>
          </w:rPr>
          <w:fldChar w:fldCharType="begin"/>
        </w:r>
        <w:r>
          <w:rPr>
            <w:noProof/>
            <w:webHidden/>
          </w:rPr>
          <w:instrText xml:space="preserve"> PAGEREF _Toc397938376 \h </w:instrText>
        </w:r>
        <w:r>
          <w:rPr>
            <w:noProof/>
            <w:webHidden/>
          </w:rPr>
        </w:r>
        <w:r>
          <w:rPr>
            <w:noProof/>
            <w:webHidden/>
          </w:rPr>
          <w:fldChar w:fldCharType="separate"/>
        </w:r>
        <w:r>
          <w:rPr>
            <w:noProof/>
            <w:webHidden/>
          </w:rPr>
          <w:t>32</w:t>
        </w:r>
        <w:r>
          <w:rPr>
            <w:noProof/>
            <w:webHidden/>
          </w:rPr>
          <w:fldChar w:fldCharType="end"/>
        </w:r>
      </w:hyperlink>
    </w:p>
    <w:p w:rsidR="00AA26CF" w:rsidRDefault="00AA26CF">
      <w:pPr>
        <w:pStyle w:val="TOC3"/>
        <w:tabs>
          <w:tab w:val="left" w:pos="1100"/>
          <w:tab w:val="right" w:leader="dot" w:pos="9019"/>
        </w:tabs>
        <w:rPr>
          <w:rFonts w:asciiTheme="minorHAnsi" w:eastAsiaTheme="minorEastAsia" w:hAnsiTheme="minorHAnsi"/>
          <w:noProof/>
          <w:sz w:val="22"/>
          <w:szCs w:val="22"/>
        </w:rPr>
      </w:pPr>
      <w:hyperlink w:anchor="_Toc397938377" w:history="1">
        <w:r w:rsidRPr="00AF05F3">
          <w:rPr>
            <w:rStyle w:val="Hyperlink"/>
            <w:rFonts w:cs="Times New Roman"/>
            <w:noProof/>
          </w:rPr>
          <w:t>5.1.2</w:t>
        </w:r>
        <w:r>
          <w:rPr>
            <w:rFonts w:asciiTheme="minorHAnsi" w:eastAsiaTheme="minorEastAsia" w:hAnsiTheme="minorHAnsi"/>
            <w:noProof/>
            <w:sz w:val="22"/>
            <w:szCs w:val="22"/>
          </w:rPr>
          <w:tab/>
        </w:r>
        <w:r w:rsidRPr="00AF05F3">
          <w:rPr>
            <w:rStyle w:val="Hyperlink"/>
            <w:noProof/>
          </w:rPr>
          <w:t>Potreba za Medijskim fondom</w:t>
        </w:r>
        <w:r>
          <w:rPr>
            <w:noProof/>
            <w:webHidden/>
          </w:rPr>
          <w:tab/>
        </w:r>
        <w:r>
          <w:rPr>
            <w:noProof/>
            <w:webHidden/>
          </w:rPr>
          <w:fldChar w:fldCharType="begin"/>
        </w:r>
        <w:r>
          <w:rPr>
            <w:noProof/>
            <w:webHidden/>
          </w:rPr>
          <w:instrText xml:space="preserve"> PAGEREF _Toc397938377 \h </w:instrText>
        </w:r>
        <w:r>
          <w:rPr>
            <w:noProof/>
            <w:webHidden/>
          </w:rPr>
        </w:r>
        <w:r>
          <w:rPr>
            <w:noProof/>
            <w:webHidden/>
          </w:rPr>
          <w:fldChar w:fldCharType="separate"/>
        </w:r>
        <w:r>
          <w:rPr>
            <w:noProof/>
            <w:webHidden/>
          </w:rPr>
          <w:t>32</w:t>
        </w:r>
        <w:r>
          <w:rPr>
            <w:noProof/>
            <w:webHidden/>
          </w:rPr>
          <w:fldChar w:fldCharType="end"/>
        </w:r>
      </w:hyperlink>
    </w:p>
    <w:p w:rsidR="00AA26CF" w:rsidRDefault="00AA26CF">
      <w:pPr>
        <w:pStyle w:val="TOC3"/>
        <w:tabs>
          <w:tab w:val="left" w:pos="1100"/>
          <w:tab w:val="right" w:leader="dot" w:pos="9019"/>
        </w:tabs>
        <w:rPr>
          <w:rFonts w:asciiTheme="minorHAnsi" w:eastAsiaTheme="minorEastAsia" w:hAnsiTheme="minorHAnsi"/>
          <w:noProof/>
          <w:sz w:val="22"/>
          <w:szCs w:val="22"/>
        </w:rPr>
      </w:pPr>
      <w:hyperlink w:anchor="_Toc397938378" w:history="1">
        <w:r w:rsidRPr="00AF05F3">
          <w:rPr>
            <w:rStyle w:val="Hyperlink"/>
            <w:rFonts w:cs="Times New Roman"/>
            <w:noProof/>
          </w:rPr>
          <w:t>5.1.3</w:t>
        </w:r>
        <w:r>
          <w:rPr>
            <w:rFonts w:asciiTheme="minorHAnsi" w:eastAsiaTheme="minorEastAsia" w:hAnsiTheme="minorHAnsi"/>
            <w:noProof/>
            <w:sz w:val="22"/>
            <w:szCs w:val="22"/>
          </w:rPr>
          <w:tab/>
        </w:r>
        <w:r w:rsidRPr="00AF05F3">
          <w:rPr>
            <w:rStyle w:val="Hyperlink"/>
            <w:noProof/>
          </w:rPr>
          <w:t>Svrha i prioriteti Medijskog fonda</w:t>
        </w:r>
        <w:r>
          <w:rPr>
            <w:noProof/>
            <w:webHidden/>
          </w:rPr>
          <w:tab/>
        </w:r>
        <w:r>
          <w:rPr>
            <w:noProof/>
            <w:webHidden/>
          </w:rPr>
          <w:fldChar w:fldCharType="begin"/>
        </w:r>
        <w:r>
          <w:rPr>
            <w:noProof/>
            <w:webHidden/>
          </w:rPr>
          <w:instrText xml:space="preserve"> PAGEREF _Toc397938378 \h </w:instrText>
        </w:r>
        <w:r>
          <w:rPr>
            <w:noProof/>
            <w:webHidden/>
          </w:rPr>
        </w:r>
        <w:r>
          <w:rPr>
            <w:noProof/>
            <w:webHidden/>
          </w:rPr>
          <w:fldChar w:fldCharType="separate"/>
        </w:r>
        <w:r>
          <w:rPr>
            <w:noProof/>
            <w:webHidden/>
          </w:rPr>
          <w:t>32</w:t>
        </w:r>
        <w:r>
          <w:rPr>
            <w:noProof/>
            <w:webHidden/>
          </w:rPr>
          <w:fldChar w:fldCharType="end"/>
        </w:r>
      </w:hyperlink>
    </w:p>
    <w:p w:rsidR="00AA26CF" w:rsidRDefault="00AA26CF">
      <w:pPr>
        <w:pStyle w:val="TOC3"/>
        <w:tabs>
          <w:tab w:val="left" w:pos="1100"/>
          <w:tab w:val="right" w:leader="dot" w:pos="9019"/>
        </w:tabs>
        <w:rPr>
          <w:rFonts w:asciiTheme="minorHAnsi" w:eastAsiaTheme="minorEastAsia" w:hAnsiTheme="minorHAnsi"/>
          <w:noProof/>
          <w:sz w:val="22"/>
          <w:szCs w:val="22"/>
        </w:rPr>
      </w:pPr>
      <w:hyperlink w:anchor="_Toc397938379" w:history="1">
        <w:r w:rsidRPr="00AF05F3">
          <w:rPr>
            <w:rStyle w:val="Hyperlink"/>
            <w:rFonts w:cs="Times New Roman"/>
            <w:noProof/>
          </w:rPr>
          <w:t>5.1.4</w:t>
        </w:r>
        <w:r>
          <w:rPr>
            <w:rFonts w:asciiTheme="minorHAnsi" w:eastAsiaTheme="minorEastAsia" w:hAnsiTheme="minorHAnsi"/>
            <w:noProof/>
            <w:sz w:val="22"/>
            <w:szCs w:val="22"/>
          </w:rPr>
          <w:tab/>
        </w:r>
        <w:r w:rsidRPr="00AF05F3">
          <w:rPr>
            <w:rStyle w:val="Hyperlink"/>
            <w:noProof/>
          </w:rPr>
          <w:t>Poslovanje Fonda</w:t>
        </w:r>
        <w:r>
          <w:rPr>
            <w:noProof/>
            <w:webHidden/>
          </w:rPr>
          <w:tab/>
        </w:r>
        <w:r>
          <w:rPr>
            <w:noProof/>
            <w:webHidden/>
          </w:rPr>
          <w:fldChar w:fldCharType="begin"/>
        </w:r>
        <w:r>
          <w:rPr>
            <w:noProof/>
            <w:webHidden/>
          </w:rPr>
          <w:instrText xml:space="preserve"> PAGEREF _Toc397938379 \h </w:instrText>
        </w:r>
        <w:r>
          <w:rPr>
            <w:noProof/>
            <w:webHidden/>
          </w:rPr>
        </w:r>
        <w:r>
          <w:rPr>
            <w:noProof/>
            <w:webHidden/>
          </w:rPr>
          <w:fldChar w:fldCharType="separate"/>
        </w:r>
        <w:r>
          <w:rPr>
            <w:noProof/>
            <w:webHidden/>
          </w:rPr>
          <w:t>33</w:t>
        </w:r>
        <w:r>
          <w:rPr>
            <w:noProof/>
            <w:webHidden/>
          </w:rPr>
          <w:fldChar w:fldCharType="end"/>
        </w:r>
      </w:hyperlink>
    </w:p>
    <w:p w:rsidR="00AA26CF" w:rsidRDefault="00AA26CF">
      <w:pPr>
        <w:pStyle w:val="TOC3"/>
        <w:tabs>
          <w:tab w:val="left" w:pos="1100"/>
          <w:tab w:val="right" w:leader="dot" w:pos="9019"/>
        </w:tabs>
        <w:rPr>
          <w:rFonts w:asciiTheme="minorHAnsi" w:eastAsiaTheme="minorEastAsia" w:hAnsiTheme="minorHAnsi"/>
          <w:noProof/>
          <w:sz w:val="22"/>
          <w:szCs w:val="22"/>
        </w:rPr>
      </w:pPr>
      <w:hyperlink w:anchor="_Toc397938380" w:history="1">
        <w:r w:rsidRPr="00AF05F3">
          <w:rPr>
            <w:rStyle w:val="Hyperlink"/>
            <w:rFonts w:cs="Times New Roman"/>
            <w:noProof/>
          </w:rPr>
          <w:t>5.1.5</w:t>
        </w:r>
        <w:r>
          <w:rPr>
            <w:rFonts w:asciiTheme="minorHAnsi" w:eastAsiaTheme="minorEastAsia" w:hAnsiTheme="minorHAnsi"/>
            <w:noProof/>
            <w:sz w:val="22"/>
            <w:szCs w:val="22"/>
          </w:rPr>
          <w:tab/>
        </w:r>
        <w:r w:rsidRPr="00AF05F3">
          <w:rPr>
            <w:rStyle w:val="Hyperlink"/>
            <w:noProof/>
          </w:rPr>
          <w:t>Isplativost mogućih vrsta podrške</w:t>
        </w:r>
        <w:r>
          <w:rPr>
            <w:noProof/>
            <w:webHidden/>
          </w:rPr>
          <w:tab/>
        </w:r>
        <w:r>
          <w:rPr>
            <w:noProof/>
            <w:webHidden/>
          </w:rPr>
          <w:fldChar w:fldCharType="begin"/>
        </w:r>
        <w:r>
          <w:rPr>
            <w:noProof/>
            <w:webHidden/>
          </w:rPr>
          <w:instrText xml:space="preserve"> PAGEREF _Toc397938380 \h </w:instrText>
        </w:r>
        <w:r>
          <w:rPr>
            <w:noProof/>
            <w:webHidden/>
          </w:rPr>
        </w:r>
        <w:r>
          <w:rPr>
            <w:noProof/>
            <w:webHidden/>
          </w:rPr>
          <w:fldChar w:fldCharType="separate"/>
        </w:r>
        <w:r>
          <w:rPr>
            <w:noProof/>
            <w:webHidden/>
          </w:rPr>
          <w:t>33</w:t>
        </w:r>
        <w:r>
          <w:rPr>
            <w:noProof/>
            <w:webHidden/>
          </w:rPr>
          <w:fldChar w:fldCharType="end"/>
        </w:r>
      </w:hyperlink>
    </w:p>
    <w:p w:rsidR="00AA26CF" w:rsidRDefault="00AA26CF">
      <w:pPr>
        <w:pStyle w:val="TOC3"/>
        <w:tabs>
          <w:tab w:val="left" w:pos="1100"/>
          <w:tab w:val="right" w:leader="dot" w:pos="9019"/>
        </w:tabs>
        <w:rPr>
          <w:rFonts w:asciiTheme="minorHAnsi" w:eastAsiaTheme="minorEastAsia" w:hAnsiTheme="minorHAnsi"/>
          <w:noProof/>
          <w:sz w:val="22"/>
          <w:szCs w:val="22"/>
        </w:rPr>
      </w:pPr>
      <w:hyperlink w:anchor="_Toc397938381" w:history="1">
        <w:r w:rsidRPr="00AF05F3">
          <w:rPr>
            <w:rStyle w:val="Hyperlink"/>
            <w:rFonts w:cs="Times New Roman"/>
            <w:noProof/>
          </w:rPr>
          <w:t>5.1.6</w:t>
        </w:r>
        <w:r>
          <w:rPr>
            <w:rFonts w:asciiTheme="minorHAnsi" w:eastAsiaTheme="minorEastAsia" w:hAnsiTheme="minorHAnsi"/>
            <w:noProof/>
            <w:sz w:val="22"/>
            <w:szCs w:val="22"/>
          </w:rPr>
          <w:tab/>
        </w:r>
        <w:r w:rsidRPr="00AF05F3">
          <w:rPr>
            <w:rStyle w:val="Hyperlink"/>
            <w:noProof/>
          </w:rPr>
          <w:t>Prikupljanje novčanih sredstava i održivost</w:t>
        </w:r>
        <w:r>
          <w:rPr>
            <w:noProof/>
            <w:webHidden/>
          </w:rPr>
          <w:tab/>
        </w:r>
        <w:r>
          <w:rPr>
            <w:noProof/>
            <w:webHidden/>
          </w:rPr>
          <w:fldChar w:fldCharType="begin"/>
        </w:r>
        <w:r>
          <w:rPr>
            <w:noProof/>
            <w:webHidden/>
          </w:rPr>
          <w:instrText xml:space="preserve"> PAGEREF _Toc397938381 \h </w:instrText>
        </w:r>
        <w:r>
          <w:rPr>
            <w:noProof/>
            <w:webHidden/>
          </w:rPr>
        </w:r>
        <w:r>
          <w:rPr>
            <w:noProof/>
            <w:webHidden/>
          </w:rPr>
          <w:fldChar w:fldCharType="separate"/>
        </w:r>
        <w:r>
          <w:rPr>
            <w:noProof/>
            <w:webHidden/>
          </w:rPr>
          <w:t>33</w:t>
        </w:r>
        <w:r>
          <w:rPr>
            <w:noProof/>
            <w:webHidden/>
          </w:rPr>
          <w:fldChar w:fldCharType="end"/>
        </w:r>
      </w:hyperlink>
    </w:p>
    <w:p w:rsidR="00AA26CF" w:rsidRDefault="00AA26CF">
      <w:pPr>
        <w:pStyle w:val="TOC3"/>
        <w:tabs>
          <w:tab w:val="left" w:pos="1100"/>
          <w:tab w:val="right" w:leader="dot" w:pos="9019"/>
        </w:tabs>
        <w:rPr>
          <w:rFonts w:asciiTheme="minorHAnsi" w:eastAsiaTheme="minorEastAsia" w:hAnsiTheme="minorHAnsi"/>
          <w:noProof/>
          <w:sz w:val="22"/>
          <w:szCs w:val="22"/>
        </w:rPr>
      </w:pPr>
      <w:hyperlink w:anchor="_Toc397938382" w:history="1">
        <w:r w:rsidRPr="00AF05F3">
          <w:rPr>
            <w:rStyle w:val="Hyperlink"/>
            <w:rFonts w:cs="Times New Roman"/>
            <w:noProof/>
          </w:rPr>
          <w:t>5.1.7</w:t>
        </w:r>
        <w:r>
          <w:rPr>
            <w:rFonts w:asciiTheme="minorHAnsi" w:eastAsiaTheme="minorEastAsia" w:hAnsiTheme="minorHAnsi"/>
            <w:noProof/>
            <w:sz w:val="22"/>
            <w:szCs w:val="22"/>
          </w:rPr>
          <w:tab/>
        </w:r>
        <w:r w:rsidRPr="00AF05F3">
          <w:rPr>
            <w:rStyle w:val="Hyperlink"/>
            <w:noProof/>
          </w:rPr>
          <w:t>Organizaciona struktura</w:t>
        </w:r>
        <w:r>
          <w:rPr>
            <w:noProof/>
            <w:webHidden/>
          </w:rPr>
          <w:tab/>
        </w:r>
        <w:r>
          <w:rPr>
            <w:noProof/>
            <w:webHidden/>
          </w:rPr>
          <w:fldChar w:fldCharType="begin"/>
        </w:r>
        <w:r>
          <w:rPr>
            <w:noProof/>
            <w:webHidden/>
          </w:rPr>
          <w:instrText xml:space="preserve"> PAGEREF _Toc397938382 \h </w:instrText>
        </w:r>
        <w:r>
          <w:rPr>
            <w:noProof/>
            <w:webHidden/>
          </w:rPr>
        </w:r>
        <w:r>
          <w:rPr>
            <w:noProof/>
            <w:webHidden/>
          </w:rPr>
          <w:fldChar w:fldCharType="separate"/>
        </w:r>
        <w:r>
          <w:rPr>
            <w:noProof/>
            <w:webHidden/>
          </w:rPr>
          <w:t>34</w:t>
        </w:r>
        <w:r>
          <w:rPr>
            <w:noProof/>
            <w:webHidden/>
          </w:rPr>
          <w:fldChar w:fldCharType="end"/>
        </w:r>
      </w:hyperlink>
    </w:p>
    <w:p w:rsidR="00AA26CF" w:rsidRDefault="00AA26CF">
      <w:pPr>
        <w:pStyle w:val="TOC3"/>
        <w:tabs>
          <w:tab w:val="left" w:pos="1100"/>
          <w:tab w:val="right" w:leader="dot" w:pos="9019"/>
        </w:tabs>
        <w:rPr>
          <w:rFonts w:asciiTheme="minorHAnsi" w:eastAsiaTheme="minorEastAsia" w:hAnsiTheme="minorHAnsi"/>
          <w:noProof/>
          <w:sz w:val="22"/>
          <w:szCs w:val="22"/>
        </w:rPr>
      </w:pPr>
      <w:hyperlink w:anchor="_Toc397938383" w:history="1">
        <w:r w:rsidRPr="00AF05F3">
          <w:rPr>
            <w:rStyle w:val="Hyperlink"/>
            <w:rFonts w:cs="Times New Roman"/>
            <w:noProof/>
          </w:rPr>
          <w:t>5.1.8</w:t>
        </w:r>
        <w:r>
          <w:rPr>
            <w:rFonts w:asciiTheme="minorHAnsi" w:eastAsiaTheme="minorEastAsia" w:hAnsiTheme="minorHAnsi"/>
            <w:noProof/>
            <w:sz w:val="22"/>
            <w:szCs w:val="22"/>
          </w:rPr>
          <w:tab/>
        </w:r>
        <w:r w:rsidRPr="00AF05F3">
          <w:rPr>
            <w:rStyle w:val="Hyperlink"/>
            <w:noProof/>
          </w:rPr>
          <w:t>Pouke iz prethodnih iskustava drugih zemalja</w:t>
        </w:r>
        <w:r>
          <w:rPr>
            <w:noProof/>
            <w:webHidden/>
          </w:rPr>
          <w:tab/>
        </w:r>
        <w:r>
          <w:rPr>
            <w:noProof/>
            <w:webHidden/>
          </w:rPr>
          <w:fldChar w:fldCharType="begin"/>
        </w:r>
        <w:r>
          <w:rPr>
            <w:noProof/>
            <w:webHidden/>
          </w:rPr>
          <w:instrText xml:space="preserve"> PAGEREF _Toc397938383 \h </w:instrText>
        </w:r>
        <w:r>
          <w:rPr>
            <w:noProof/>
            <w:webHidden/>
          </w:rPr>
        </w:r>
        <w:r>
          <w:rPr>
            <w:noProof/>
            <w:webHidden/>
          </w:rPr>
          <w:fldChar w:fldCharType="separate"/>
        </w:r>
        <w:r>
          <w:rPr>
            <w:noProof/>
            <w:webHidden/>
          </w:rPr>
          <w:t>34</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84" w:history="1">
        <w:r w:rsidRPr="00AF05F3">
          <w:rPr>
            <w:rStyle w:val="Hyperlink"/>
            <w:rFonts w:cs="Times New Roman"/>
            <w:noProof/>
          </w:rPr>
          <w:t>5.2</w:t>
        </w:r>
        <w:r>
          <w:rPr>
            <w:rFonts w:asciiTheme="minorHAnsi" w:eastAsiaTheme="minorEastAsia" w:hAnsiTheme="minorHAnsi"/>
            <w:noProof/>
            <w:sz w:val="22"/>
            <w:szCs w:val="22"/>
          </w:rPr>
          <w:tab/>
        </w:r>
        <w:r w:rsidRPr="00AF05F3">
          <w:rPr>
            <w:rStyle w:val="Hyperlink"/>
            <w:noProof/>
          </w:rPr>
          <w:t>Ključne preporuke za razvoj Medijskog fonda u Srbiji</w:t>
        </w:r>
        <w:r>
          <w:rPr>
            <w:noProof/>
            <w:webHidden/>
          </w:rPr>
          <w:tab/>
        </w:r>
        <w:r>
          <w:rPr>
            <w:noProof/>
            <w:webHidden/>
          </w:rPr>
          <w:fldChar w:fldCharType="begin"/>
        </w:r>
        <w:r>
          <w:rPr>
            <w:noProof/>
            <w:webHidden/>
          </w:rPr>
          <w:instrText xml:space="preserve"> PAGEREF _Toc397938384 \h </w:instrText>
        </w:r>
        <w:r>
          <w:rPr>
            <w:noProof/>
            <w:webHidden/>
          </w:rPr>
        </w:r>
        <w:r>
          <w:rPr>
            <w:noProof/>
            <w:webHidden/>
          </w:rPr>
          <w:fldChar w:fldCharType="separate"/>
        </w:r>
        <w:r>
          <w:rPr>
            <w:noProof/>
            <w:webHidden/>
          </w:rPr>
          <w:t>34</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85" w:history="1">
        <w:r w:rsidRPr="00AF05F3">
          <w:rPr>
            <w:rStyle w:val="Hyperlink"/>
            <w:rFonts w:cs="Times New Roman"/>
            <w:noProof/>
          </w:rPr>
          <w:t>5.3</w:t>
        </w:r>
        <w:r>
          <w:rPr>
            <w:rFonts w:asciiTheme="minorHAnsi" w:eastAsiaTheme="minorEastAsia" w:hAnsiTheme="minorHAnsi"/>
            <w:noProof/>
            <w:sz w:val="22"/>
            <w:szCs w:val="22"/>
          </w:rPr>
          <w:tab/>
        </w:r>
        <w:r w:rsidRPr="00AF05F3">
          <w:rPr>
            <w:rStyle w:val="Hyperlink"/>
            <w:noProof/>
          </w:rPr>
          <w:t>Rizici i mere za smanjenje rizika</w:t>
        </w:r>
        <w:r>
          <w:rPr>
            <w:noProof/>
            <w:webHidden/>
          </w:rPr>
          <w:tab/>
        </w:r>
        <w:r>
          <w:rPr>
            <w:noProof/>
            <w:webHidden/>
          </w:rPr>
          <w:fldChar w:fldCharType="begin"/>
        </w:r>
        <w:r>
          <w:rPr>
            <w:noProof/>
            <w:webHidden/>
          </w:rPr>
          <w:instrText xml:space="preserve"> PAGEREF _Toc397938385 \h </w:instrText>
        </w:r>
        <w:r>
          <w:rPr>
            <w:noProof/>
            <w:webHidden/>
          </w:rPr>
        </w:r>
        <w:r>
          <w:rPr>
            <w:noProof/>
            <w:webHidden/>
          </w:rPr>
          <w:fldChar w:fldCharType="separate"/>
        </w:r>
        <w:r>
          <w:rPr>
            <w:noProof/>
            <w:webHidden/>
          </w:rPr>
          <w:t>36</w:t>
        </w:r>
        <w:r>
          <w:rPr>
            <w:noProof/>
            <w:webHidden/>
          </w:rPr>
          <w:fldChar w:fldCharType="end"/>
        </w:r>
      </w:hyperlink>
    </w:p>
    <w:p w:rsidR="00AA26CF" w:rsidRDefault="00AA26CF">
      <w:pPr>
        <w:pStyle w:val="TOC1"/>
        <w:tabs>
          <w:tab w:val="left" w:pos="420"/>
          <w:tab w:val="right" w:leader="dot" w:pos="9019"/>
        </w:tabs>
        <w:rPr>
          <w:rFonts w:asciiTheme="minorHAnsi" w:eastAsiaTheme="minorEastAsia" w:hAnsiTheme="minorHAnsi"/>
          <w:b w:val="0"/>
          <w:noProof/>
          <w:sz w:val="22"/>
          <w:szCs w:val="22"/>
        </w:rPr>
      </w:pPr>
      <w:hyperlink w:anchor="_Toc397938386" w:history="1">
        <w:r w:rsidRPr="00AF05F3">
          <w:rPr>
            <w:rStyle w:val="Hyperlink"/>
            <w:rFonts w:cs="Times New Roman"/>
            <w:noProof/>
          </w:rPr>
          <w:t>6</w:t>
        </w:r>
        <w:r>
          <w:rPr>
            <w:rFonts w:asciiTheme="minorHAnsi" w:eastAsiaTheme="minorEastAsia" w:hAnsiTheme="minorHAnsi"/>
            <w:b w:val="0"/>
            <w:noProof/>
            <w:sz w:val="22"/>
            <w:szCs w:val="22"/>
          </w:rPr>
          <w:tab/>
        </w:r>
        <w:r w:rsidRPr="00AF05F3">
          <w:rPr>
            <w:rStyle w:val="Hyperlink"/>
            <w:noProof/>
          </w:rPr>
          <w:t>Aneksi</w:t>
        </w:r>
        <w:r>
          <w:rPr>
            <w:noProof/>
            <w:webHidden/>
          </w:rPr>
          <w:tab/>
        </w:r>
        <w:r>
          <w:rPr>
            <w:noProof/>
            <w:webHidden/>
          </w:rPr>
          <w:fldChar w:fldCharType="begin"/>
        </w:r>
        <w:r>
          <w:rPr>
            <w:noProof/>
            <w:webHidden/>
          </w:rPr>
          <w:instrText xml:space="preserve"> PAGEREF _Toc397938386 \h </w:instrText>
        </w:r>
        <w:r>
          <w:rPr>
            <w:noProof/>
            <w:webHidden/>
          </w:rPr>
        </w:r>
        <w:r>
          <w:rPr>
            <w:noProof/>
            <w:webHidden/>
          </w:rPr>
          <w:fldChar w:fldCharType="separate"/>
        </w:r>
        <w:r>
          <w:rPr>
            <w:noProof/>
            <w:webHidden/>
          </w:rPr>
          <w:t>37</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87" w:history="1">
        <w:r w:rsidRPr="00AF05F3">
          <w:rPr>
            <w:rStyle w:val="Hyperlink"/>
            <w:rFonts w:cs="Times New Roman"/>
            <w:noProof/>
            <w:lang w:val="nn-NO"/>
          </w:rPr>
          <w:t>6.1</w:t>
        </w:r>
        <w:r>
          <w:rPr>
            <w:rFonts w:asciiTheme="minorHAnsi" w:eastAsiaTheme="minorEastAsia" w:hAnsiTheme="minorHAnsi"/>
            <w:noProof/>
            <w:sz w:val="22"/>
            <w:szCs w:val="22"/>
          </w:rPr>
          <w:tab/>
        </w:r>
        <w:r w:rsidRPr="00AF05F3">
          <w:rPr>
            <w:rStyle w:val="Hyperlink"/>
            <w:noProof/>
            <w:lang w:val="nn-NO"/>
          </w:rPr>
          <w:t>Aneks 1 –  Spisak ispitanika na intervjuima (imena po abecednom redu)</w:t>
        </w:r>
        <w:r>
          <w:rPr>
            <w:noProof/>
            <w:webHidden/>
          </w:rPr>
          <w:tab/>
        </w:r>
        <w:r>
          <w:rPr>
            <w:noProof/>
            <w:webHidden/>
          </w:rPr>
          <w:fldChar w:fldCharType="begin"/>
        </w:r>
        <w:r>
          <w:rPr>
            <w:noProof/>
            <w:webHidden/>
          </w:rPr>
          <w:instrText xml:space="preserve"> PAGEREF _Toc397938387 \h </w:instrText>
        </w:r>
        <w:r>
          <w:rPr>
            <w:noProof/>
            <w:webHidden/>
          </w:rPr>
        </w:r>
        <w:r>
          <w:rPr>
            <w:noProof/>
            <w:webHidden/>
          </w:rPr>
          <w:fldChar w:fldCharType="separate"/>
        </w:r>
        <w:r>
          <w:rPr>
            <w:noProof/>
            <w:webHidden/>
          </w:rPr>
          <w:t>38</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88" w:history="1">
        <w:r w:rsidRPr="00AF05F3">
          <w:rPr>
            <w:rStyle w:val="Hyperlink"/>
            <w:rFonts w:cs="Times New Roman"/>
            <w:noProof/>
          </w:rPr>
          <w:t>6.2</w:t>
        </w:r>
        <w:r>
          <w:rPr>
            <w:rFonts w:asciiTheme="minorHAnsi" w:eastAsiaTheme="minorEastAsia" w:hAnsiTheme="minorHAnsi"/>
            <w:noProof/>
            <w:sz w:val="22"/>
            <w:szCs w:val="22"/>
          </w:rPr>
          <w:tab/>
        </w:r>
        <w:r w:rsidRPr="00AF05F3">
          <w:rPr>
            <w:rStyle w:val="Hyperlink"/>
            <w:noProof/>
          </w:rPr>
          <w:t>Aneks 2 – BIRODI istraživanje stavova predstavnika medija</w:t>
        </w:r>
        <w:r>
          <w:rPr>
            <w:noProof/>
            <w:webHidden/>
          </w:rPr>
          <w:tab/>
        </w:r>
        <w:r>
          <w:rPr>
            <w:noProof/>
            <w:webHidden/>
          </w:rPr>
          <w:fldChar w:fldCharType="begin"/>
        </w:r>
        <w:r>
          <w:rPr>
            <w:noProof/>
            <w:webHidden/>
          </w:rPr>
          <w:instrText xml:space="preserve"> PAGEREF _Toc397938388 \h </w:instrText>
        </w:r>
        <w:r>
          <w:rPr>
            <w:noProof/>
            <w:webHidden/>
          </w:rPr>
        </w:r>
        <w:r>
          <w:rPr>
            <w:noProof/>
            <w:webHidden/>
          </w:rPr>
          <w:fldChar w:fldCharType="separate"/>
        </w:r>
        <w:r>
          <w:rPr>
            <w:noProof/>
            <w:webHidden/>
          </w:rPr>
          <w:t>39</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89" w:history="1">
        <w:r w:rsidRPr="00AF05F3">
          <w:rPr>
            <w:rStyle w:val="Hyperlink"/>
            <w:rFonts w:cs="Times New Roman"/>
            <w:noProof/>
          </w:rPr>
          <w:t>6.3</w:t>
        </w:r>
        <w:r>
          <w:rPr>
            <w:rFonts w:asciiTheme="minorHAnsi" w:eastAsiaTheme="minorEastAsia" w:hAnsiTheme="minorHAnsi"/>
            <w:noProof/>
            <w:sz w:val="22"/>
            <w:szCs w:val="22"/>
          </w:rPr>
          <w:tab/>
        </w:r>
        <w:r w:rsidRPr="00AF05F3">
          <w:rPr>
            <w:rStyle w:val="Hyperlink"/>
            <w:noProof/>
          </w:rPr>
          <w:t>Aneks 3 – BIRODI istraživanje stavova građana</w:t>
        </w:r>
        <w:r>
          <w:rPr>
            <w:noProof/>
            <w:webHidden/>
          </w:rPr>
          <w:tab/>
        </w:r>
        <w:r>
          <w:rPr>
            <w:noProof/>
            <w:webHidden/>
          </w:rPr>
          <w:fldChar w:fldCharType="begin"/>
        </w:r>
        <w:r>
          <w:rPr>
            <w:noProof/>
            <w:webHidden/>
          </w:rPr>
          <w:instrText xml:space="preserve"> PAGEREF _Toc397938389 \h </w:instrText>
        </w:r>
        <w:r>
          <w:rPr>
            <w:noProof/>
            <w:webHidden/>
          </w:rPr>
        </w:r>
        <w:r>
          <w:rPr>
            <w:noProof/>
            <w:webHidden/>
          </w:rPr>
          <w:fldChar w:fldCharType="separate"/>
        </w:r>
        <w:r>
          <w:rPr>
            <w:noProof/>
            <w:webHidden/>
          </w:rPr>
          <w:t>42</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90" w:history="1">
        <w:r w:rsidRPr="00AF05F3">
          <w:rPr>
            <w:rStyle w:val="Hyperlink"/>
            <w:rFonts w:cs="Times New Roman"/>
            <w:noProof/>
          </w:rPr>
          <w:t>6.4</w:t>
        </w:r>
        <w:r>
          <w:rPr>
            <w:rFonts w:asciiTheme="minorHAnsi" w:eastAsiaTheme="minorEastAsia" w:hAnsiTheme="minorHAnsi"/>
            <w:noProof/>
            <w:sz w:val="22"/>
            <w:szCs w:val="22"/>
          </w:rPr>
          <w:tab/>
        </w:r>
        <w:r w:rsidRPr="00AF05F3">
          <w:rPr>
            <w:rStyle w:val="Hyperlink"/>
            <w:noProof/>
          </w:rPr>
          <w:t>Aneks 4 – Spisak učesnika okruglog stola</w:t>
        </w:r>
        <w:r>
          <w:rPr>
            <w:noProof/>
            <w:webHidden/>
          </w:rPr>
          <w:tab/>
        </w:r>
        <w:r>
          <w:rPr>
            <w:noProof/>
            <w:webHidden/>
          </w:rPr>
          <w:fldChar w:fldCharType="begin"/>
        </w:r>
        <w:r>
          <w:rPr>
            <w:noProof/>
            <w:webHidden/>
          </w:rPr>
          <w:instrText xml:space="preserve"> PAGEREF _Toc397938390 \h </w:instrText>
        </w:r>
        <w:r>
          <w:rPr>
            <w:noProof/>
            <w:webHidden/>
          </w:rPr>
        </w:r>
        <w:r>
          <w:rPr>
            <w:noProof/>
            <w:webHidden/>
          </w:rPr>
          <w:fldChar w:fldCharType="separate"/>
        </w:r>
        <w:r>
          <w:rPr>
            <w:noProof/>
            <w:webHidden/>
          </w:rPr>
          <w:t>44</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91" w:history="1">
        <w:r w:rsidRPr="00AF05F3">
          <w:rPr>
            <w:rStyle w:val="Hyperlink"/>
            <w:rFonts w:cs="Times New Roman"/>
            <w:noProof/>
            <w:lang w:val="nn-NO"/>
          </w:rPr>
          <w:t>6.5</w:t>
        </w:r>
        <w:r>
          <w:rPr>
            <w:rFonts w:asciiTheme="minorHAnsi" w:eastAsiaTheme="minorEastAsia" w:hAnsiTheme="minorHAnsi"/>
            <w:noProof/>
            <w:sz w:val="22"/>
            <w:szCs w:val="22"/>
          </w:rPr>
          <w:tab/>
        </w:r>
        <w:r w:rsidRPr="00AF05F3">
          <w:rPr>
            <w:rStyle w:val="Hyperlink"/>
            <w:noProof/>
            <w:lang w:val="nn-NO"/>
          </w:rPr>
          <w:t>Aneks 5 – Spisak zakona i akata u RS koji regulišu rad medija</w:t>
        </w:r>
        <w:r>
          <w:rPr>
            <w:noProof/>
            <w:webHidden/>
          </w:rPr>
          <w:tab/>
        </w:r>
        <w:r>
          <w:rPr>
            <w:noProof/>
            <w:webHidden/>
          </w:rPr>
          <w:fldChar w:fldCharType="begin"/>
        </w:r>
        <w:r>
          <w:rPr>
            <w:noProof/>
            <w:webHidden/>
          </w:rPr>
          <w:instrText xml:space="preserve"> PAGEREF _Toc397938391 \h </w:instrText>
        </w:r>
        <w:r>
          <w:rPr>
            <w:noProof/>
            <w:webHidden/>
          </w:rPr>
        </w:r>
        <w:r>
          <w:rPr>
            <w:noProof/>
            <w:webHidden/>
          </w:rPr>
          <w:fldChar w:fldCharType="separate"/>
        </w:r>
        <w:r>
          <w:rPr>
            <w:noProof/>
            <w:webHidden/>
          </w:rPr>
          <w:t>45</w:t>
        </w:r>
        <w:r>
          <w:rPr>
            <w:noProof/>
            <w:webHidden/>
          </w:rPr>
          <w:fldChar w:fldCharType="end"/>
        </w:r>
      </w:hyperlink>
    </w:p>
    <w:p w:rsidR="00AA26CF" w:rsidRDefault="00AA26CF">
      <w:pPr>
        <w:pStyle w:val="TOC2"/>
        <w:tabs>
          <w:tab w:val="left" w:pos="880"/>
          <w:tab w:val="right" w:leader="dot" w:pos="9019"/>
        </w:tabs>
        <w:rPr>
          <w:rFonts w:asciiTheme="minorHAnsi" w:eastAsiaTheme="minorEastAsia" w:hAnsiTheme="minorHAnsi"/>
          <w:noProof/>
          <w:sz w:val="22"/>
          <w:szCs w:val="22"/>
        </w:rPr>
      </w:pPr>
      <w:hyperlink w:anchor="_Toc397938392" w:history="1">
        <w:r w:rsidRPr="00AF05F3">
          <w:rPr>
            <w:rStyle w:val="Hyperlink"/>
            <w:rFonts w:cs="Times New Roman"/>
            <w:noProof/>
          </w:rPr>
          <w:t>6.6</w:t>
        </w:r>
        <w:r>
          <w:rPr>
            <w:rFonts w:asciiTheme="minorHAnsi" w:eastAsiaTheme="minorEastAsia" w:hAnsiTheme="minorHAnsi"/>
            <w:noProof/>
            <w:sz w:val="22"/>
            <w:szCs w:val="22"/>
          </w:rPr>
          <w:tab/>
        </w:r>
        <w:r w:rsidRPr="00AF05F3">
          <w:rPr>
            <w:rStyle w:val="Hyperlink"/>
            <w:noProof/>
          </w:rPr>
          <w:t>Aneks 6 – Donatorska podrška medijima</w:t>
        </w:r>
        <w:r>
          <w:rPr>
            <w:noProof/>
            <w:webHidden/>
          </w:rPr>
          <w:tab/>
        </w:r>
        <w:r>
          <w:rPr>
            <w:noProof/>
            <w:webHidden/>
          </w:rPr>
          <w:fldChar w:fldCharType="begin"/>
        </w:r>
        <w:r>
          <w:rPr>
            <w:noProof/>
            <w:webHidden/>
          </w:rPr>
          <w:instrText xml:space="preserve"> PAGEREF _Toc397938392 \h </w:instrText>
        </w:r>
        <w:r>
          <w:rPr>
            <w:noProof/>
            <w:webHidden/>
          </w:rPr>
        </w:r>
        <w:r>
          <w:rPr>
            <w:noProof/>
            <w:webHidden/>
          </w:rPr>
          <w:fldChar w:fldCharType="separate"/>
        </w:r>
        <w:r>
          <w:rPr>
            <w:noProof/>
            <w:webHidden/>
          </w:rPr>
          <w:t>46</w:t>
        </w:r>
        <w:r>
          <w:rPr>
            <w:noProof/>
            <w:webHidden/>
          </w:rPr>
          <w:fldChar w:fldCharType="end"/>
        </w:r>
      </w:hyperlink>
    </w:p>
    <w:p w:rsidR="004B3171" w:rsidRPr="00394B06" w:rsidRDefault="00D5154C" w:rsidP="00681C83">
      <w:pPr>
        <w:jc w:val="left"/>
        <w:rPr>
          <w:rFonts w:asciiTheme="minorHAnsi" w:hAnsiTheme="minorHAnsi"/>
          <w:sz w:val="36"/>
          <w:szCs w:val="36"/>
        </w:rPr>
      </w:pPr>
      <w:r w:rsidRPr="00394B06">
        <w:rPr>
          <w:rFonts w:asciiTheme="minorHAnsi" w:hAnsiTheme="minorHAnsi"/>
          <w:sz w:val="36"/>
          <w:szCs w:val="36"/>
        </w:rPr>
        <w:fldChar w:fldCharType="end"/>
      </w:r>
      <w:bookmarkStart w:id="1" w:name="_Toc391129852"/>
    </w:p>
    <w:p w:rsidR="001B0A3E" w:rsidRPr="00394B06" w:rsidRDefault="00034641" w:rsidP="00681C83">
      <w:pPr>
        <w:jc w:val="left"/>
        <w:rPr>
          <w:rFonts w:asciiTheme="minorHAnsi" w:hAnsiTheme="minorHAnsi"/>
          <w:b/>
        </w:rPr>
      </w:pPr>
      <w:r w:rsidRPr="00394B06">
        <w:rPr>
          <w:rFonts w:asciiTheme="minorHAnsi" w:hAnsiTheme="minorHAnsi"/>
          <w:b/>
        </w:rPr>
        <w:lastRenderedPageBreak/>
        <w:t>Skraćenice</w:t>
      </w:r>
    </w:p>
    <w:p w:rsidR="001B0A3E" w:rsidRPr="00394B06" w:rsidRDefault="001B0A3E" w:rsidP="00681C83">
      <w:pPr>
        <w:jc w:val="left"/>
        <w:rPr>
          <w:rFonts w:asciiTheme="minorHAnsi" w:hAnsiTheme="minorHAnsi" w:cs="Arial"/>
          <w:color w:val="2A2A2A"/>
        </w:rPr>
      </w:pPr>
      <w:r w:rsidRPr="00394B06">
        <w:rPr>
          <w:rFonts w:asciiTheme="minorHAnsi" w:hAnsiTheme="minorHAnsi"/>
        </w:rPr>
        <w:t>BIRODI</w:t>
      </w:r>
      <w:r w:rsidRPr="00394B06">
        <w:rPr>
          <w:rFonts w:asciiTheme="minorHAnsi" w:hAnsiTheme="minorHAnsi" w:cs="Arial"/>
          <w:color w:val="2A2A2A"/>
        </w:rPr>
        <w:t xml:space="preserve"> </w:t>
      </w:r>
      <w:r w:rsidRPr="00394B06">
        <w:rPr>
          <w:rFonts w:asciiTheme="minorHAnsi" w:hAnsiTheme="minorHAnsi" w:cs="Arial"/>
          <w:color w:val="2A2A2A"/>
        </w:rPr>
        <w:tab/>
      </w:r>
      <w:r w:rsidR="002E44B5" w:rsidRPr="00394B06">
        <w:rPr>
          <w:rFonts w:asciiTheme="minorHAnsi" w:hAnsiTheme="minorHAnsi" w:cs="Arial"/>
          <w:color w:val="2A2A2A"/>
        </w:rPr>
        <w:tab/>
      </w:r>
      <w:r w:rsidR="002378C7" w:rsidRPr="00394B06">
        <w:rPr>
          <w:rFonts w:asciiTheme="minorHAnsi" w:hAnsiTheme="minorHAnsi" w:cs="Arial"/>
          <w:color w:val="2A2A2A"/>
        </w:rPr>
        <w:t>Biro za društvena istraživanja</w:t>
      </w:r>
    </w:p>
    <w:p w:rsidR="002E44B5" w:rsidRPr="00394B06" w:rsidRDefault="00182D80" w:rsidP="00681C83">
      <w:pPr>
        <w:jc w:val="left"/>
        <w:rPr>
          <w:rFonts w:asciiTheme="minorHAnsi" w:hAnsiTheme="minorHAnsi" w:cs="Arial"/>
          <w:color w:val="2A2A2A"/>
        </w:rPr>
      </w:pPr>
      <w:r w:rsidRPr="00394B06">
        <w:rPr>
          <w:rFonts w:asciiTheme="minorHAnsi" w:hAnsiTheme="minorHAnsi" w:cs="Arial"/>
          <w:color w:val="2A2A2A"/>
        </w:rPr>
        <w:t>OCD</w:t>
      </w:r>
      <w:r w:rsidR="002E44B5" w:rsidRPr="00394B06">
        <w:rPr>
          <w:rFonts w:asciiTheme="minorHAnsi" w:hAnsiTheme="minorHAnsi" w:cs="Arial"/>
          <w:color w:val="2A2A2A"/>
        </w:rPr>
        <w:tab/>
      </w:r>
      <w:r w:rsidR="002E44B5" w:rsidRPr="00394B06">
        <w:rPr>
          <w:rFonts w:asciiTheme="minorHAnsi" w:hAnsiTheme="minorHAnsi" w:cs="Arial"/>
          <w:color w:val="2A2A2A"/>
        </w:rPr>
        <w:tab/>
      </w:r>
      <w:r w:rsidR="00034641" w:rsidRPr="00394B06">
        <w:rPr>
          <w:rFonts w:asciiTheme="minorHAnsi" w:hAnsiTheme="minorHAnsi" w:cs="Arial"/>
          <w:color w:val="2A2A2A"/>
        </w:rPr>
        <w:t>Organizacija civilnog društva</w:t>
      </w:r>
    </w:p>
    <w:p w:rsidR="00F03AD1" w:rsidRPr="00394B06" w:rsidRDefault="00F03AD1" w:rsidP="00681C83">
      <w:pPr>
        <w:jc w:val="left"/>
        <w:rPr>
          <w:rFonts w:asciiTheme="minorHAnsi" w:hAnsiTheme="minorHAnsi" w:cs="Arial"/>
          <w:color w:val="2A2A2A"/>
        </w:rPr>
      </w:pPr>
      <w:r w:rsidRPr="00394B06">
        <w:rPr>
          <w:rFonts w:asciiTheme="minorHAnsi" w:hAnsiTheme="minorHAnsi" w:cs="Arial"/>
          <w:color w:val="2A2A2A"/>
        </w:rPr>
        <w:t>DFID</w:t>
      </w:r>
      <w:r w:rsidRPr="00394B06">
        <w:rPr>
          <w:rFonts w:asciiTheme="minorHAnsi" w:hAnsiTheme="minorHAnsi" w:cs="Arial"/>
          <w:color w:val="2A2A2A"/>
        </w:rPr>
        <w:tab/>
      </w:r>
      <w:r w:rsidRPr="00394B06">
        <w:rPr>
          <w:rFonts w:asciiTheme="minorHAnsi" w:hAnsiTheme="minorHAnsi" w:cs="Arial"/>
          <w:color w:val="2A2A2A"/>
        </w:rPr>
        <w:tab/>
      </w:r>
      <w:r w:rsidR="00034641" w:rsidRPr="00394B06">
        <w:rPr>
          <w:rFonts w:asciiTheme="minorHAnsi" w:hAnsiTheme="minorHAnsi"/>
        </w:rPr>
        <w:t>Odeljenje za međunarodni razvoj</w:t>
      </w:r>
      <w:r w:rsidR="003E6686" w:rsidRPr="00394B06">
        <w:rPr>
          <w:rFonts w:asciiTheme="minorHAnsi" w:hAnsiTheme="minorHAnsi"/>
        </w:rPr>
        <w:t xml:space="preserve"> UK</w:t>
      </w:r>
    </w:p>
    <w:p w:rsidR="002E44B5" w:rsidRPr="00394B06" w:rsidRDefault="002E44B5" w:rsidP="00681C83">
      <w:pPr>
        <w:jc w:val="left"/>
        <w:rPr>
          <w:rFonts w:asciiTheme="minorHAnsi" w:hAnsiTheme="minorHAnsi" w:cs="Arial"/>
        </w:rPr>
      </w:pPr>
      <w:r w:rsidRPr="00394B06">
        <w:rPr>
          <w:rFonts w:asciiTheme="minorHAnsi" w:hAnsiTheme="minorHAnsi" w:cs="Arial"/>
        </w:rPr>
        <w:t>EU</w:t>
      </w:r>
      <w:r w:rsidRPr="00394B06">
        <w:rPr>
          <w:rFonts w:asciiTheme="minorHAnsi" w:hAnsiTheme="minorHAnsi" w:cs="Arial"/>
        </w:rPr>
        <w:tab/>
      </w:r>
      <w:r w:rsidRPr="00394B06">
        <w:rPr>
          <w:rFonts w:asciiTheme="minorHAnsi" w:hAnsiTheme="minorHAnsi" w:cs="Arial"/>
        </w:rPr>
        <w:tab/>
      </w:r>
      <w:r w:rsidR="00034641" w:rsidRPr="00394B06">
        <w:rPr>
          <w:rFonts w:asciiTheme="minorHAnsi" w:hAnsiTheme="minorHAnsi" w:cs="Arial"/>
        </w:rPr>
        <w:t>Evropska unija</w:t>
      </w:r>
    </w:p>
    <w:p w:rsidR="00672EB1" w:rsidRPr="00394B06" w:rsidRDefault="00672EB1" w:rsidP="00672EB1">
      <w:pPr>
        <w:jc w:val="left"/>
        <w:rPr>
          <w:rFonts w:asciiTheme="minorHAnsi" w:hAnsiTheme="minorHAnsi"/>
        </w:rPr>
      </w:pPr>
      <w:r w:rsidRPr="00394B06">
        <w:rPr>
          <w:rFonts w:asciiTheme="minorHAnsi" w:hAnsiTheme="minorHAnsi"/>
        </w:rPr>
        <w:t>FSC</w:t>
      </w:r>
      <w:r w:rsidRPr="00394B06">
        <w:rPr>
          <w:rFonts w:asciiTheme="minorHAnsi" w:hAnsiTheme="minorHAnsi"/>
        </w:rPr>
        <w:tab/>
      </w:r>
      <w:r w:rsidRPr="00394B06">
        <w:rPr>
          <w:rFonts w:asciiTheme="minorHAnsi" w:hAnsiTheme="minorHAnsi"/>
        </w:rPr>
        <w:tab/>
        <w:t xml:space="preserve">Fondacija Slavko </w:t>
      </w:r>
      <w:r w:rsidR="00E86012" w:rsidRPr="00394B06">
        <w:rPr>
          <w:rFonts w:asciiTheme="minorHAnsi" w:hAnsiTheme="minorHAnsi"/>
        </w:rPr>
        <w:t>Ć</w:t>
      </w:r>
      <w:r w:rsidRPr="00394B06">
        <w:rPr>
          <w:rFonts w:asciiTheme="minorHAnsi" w:hAnsiTheme="minorHAnsi"/>
        </w:rPr>
        <w:t>uruvija</w:t>
      </w:r>
    </w:p>
    <w:p w:rsidR="00672EB1" w:rsidRPr="00394B06" w:rsidRDefault="00672EB1" w:rsidP="00672EB1">
      <w:pPr>
        <w:jc w:val="left"/>
        <w:rPr>
          <w:rFonts w:asciiTheme="minorHAnsi" w:hAnsiTheme="minorHAnsi" w:cs="Arial"/>
        </w:rPr>
      </w:pPr>
      <w:r w:rsidRPr="00394B06">
        <w:rPr>
          <w:rFonts w:asciiTheme="minorHAnsi" w:hAnsiTheme="minorHAnsi"/>
        </w:rPr>
        <w:t>IOD</w:t>
      </w:r>
      <w:r w:rsidRPr="00394B06">
        <w:rPr>
          <w:rFonts w:asciiTheme="minorHAnsi" w:hAnsiTheme="minorHAnsi"/>
        </w:rPr>
        <w:tab/>
      </w:r>
      <w:r w:rsidRPr="00394B06">
        <w:rPr>
          <w:rFonts w:asciiTheme="minorHAnsi" w:hAnsiTheme="minorHAnsi"/>
        </w:rPr>
        <w:tab/>
        <w:t>Institut za otvoreno društvo</w:t>
      </w:r>
      <w:r w:rsidRPr="00394B06">
        <w:rPr>
          <w:rFonts w:asciiTheme="minorHAnsi" w:hAnsiTheme="minorHAnsi" w:cs="Arial"/>
        </w:rPr>
        <w:t xml:space="preserve"> </w:t>
      </w:r>
    </w:p>
    <w:p w:rsidR="00F03AD1" w:rsidRPr="00394B06" w:rsidRDefault="00F03AD1" w:rsidP="00681C83">
      <w:pPr>
        <w:jc w:val="left"/>
        <w:rPr>
          <w:rFonts w:asciiTheme="minorHAnsi" w:hAnsiTheme="minorHAnsi" w:cs="Arial"/>
        </w:rPr>
      </w:pPr>
      <w:r w:rsidRPr="00394B06">
        <w:rPr>
          <w:rFonts w:asciiTheme="minorHAnsi" w:hAnsiTheme="minorHAnsi" w:cs="Arial"/>
        </w:rPr>
        <w:t>MDLF</w:t>
      </w:r>
      <w:r w:rsidRPr="00394B06">
        <w:rPr>
          <w:rFonts w:asciiTheme="minorHAnsi" w:hAnsiTheme="minorHAnsi" w:cs="Arial"/>
        </w:rPr>
        <w:tab/>
      </w:r>
      <w:r w:rsidRPr="00394B06">
        <w:rPr>
          <w:rFonts w:asciiTheme="minorHAnsi" w:hAnsiTheme="minorHAnsi" w:cs="Arial"/>
        </w:rPr>
        <w:tab/>
      </w:r>
      <w:r w:rsidR="00034641" w:rsidRPr="00394B06">
        <w:rPr>
          <w:rFonts w:asciiTheme="minorHAnsi" w:hAnsiTheme="minorHAnsi" w:cs="Helvetica"/>
          <w:bCs/>
        </w:rPr>
        <w:t>Kreditno-razvojni fond medija</w:t>
      </w:r>
    </w:p>
    <w:p w:rsidR="00F03AD1" w:rsidRPr="00394B06" w:rsidRDefault="00F03AD1" w:rsidP="00681C83">
      <w:pPr>
        <w:jc w:val="left"/>
        <w:rPr>
          <w:rFonts w:asciiTheme="minorHAnsi" w:hAnsiTheme="minorHAnsi" w:cs="Arial"/>
          <w:lang w:val="nn-NO"/>
        </w:rPr>
      </w:pPr>
      <w:r w:rsidRPr="00394B06">
        <w:rPr>
          <w:rFonts w:asciiTheme="minorHAnsi" w:hAnsiTheme="minorHAnsi" w:cs="Arial"/>
          <w:lang w:val="nn-NO"/>
        </w:rPr>
        <w:t>MDIF</w:t>
      </w:r>
      <w:r w:rsidRPr="00394B06">
        <w:rPr>
          <w:rFonts w:asciiTheme="minorHAnsi" w:hAnsiTheme="minorHAnsi" w:cs="Arial"/>
          <w:lang w:val="nn-NO"/>
        </w:rPr>
        <w:tab/>
      </w:r>
      <w:r w:rsidRPr="00394B06">
        <w:rPr>
          <w:rFonts w:asciiTheme="minorHAnsi" w:hAnsiTheme="minorHAnsi" w:cs="Arial"/>
          <w:lang w:val="nn-NO"/>
        </w:rPr>
        <w:tab/>
      </w:r>
      <w:r w:rsidR="00034641" w:rsidRPr="00394B06">
        <w:rPr>
          <w:rFonts w:asciiTheme="minorHAnsi" w:hAnsiTheme="minorHAnsi" w:cs="Helvetica"/>
          <w:bCs/>
          <w:lang w:val="nn-NO"/>
        </w:rPr>
        <w:t>Investiciono-razvojni fond medija</w:t>
      </w:r>
    </w:p>
    <w:p w:rsidR="00683F18" w:rsidRPr="00394B06" w:rsidRDefault="00683F18" w:rsidP="00683F18">
      <w:pPr>
        <w:jc w:val="left"/>
        <w:rPr>
          <w:rFonts w:asciiTheme="minorHAnsi" w:eastAsiaTheme="majorEastAsia" w:hAnsiTheme="minorHAnsi" w:cstheme="majorBidi"/>
          <w:b/>
          <w:bCs/>
          <w:sz w:val="32"/>
          <w:szCs w:val="28"/>
          <w:lang w:val="nn-NO"/>
        </w:rPr>
      </w:pPr>
      <w:r w:rsidRPr="00394B06">
        <w:rPr>
          <w:lang w:val="nn-NO"/>
        </w:rPr>
        <w:t xml:space="preserve">NED </w:t>
      </w:r>
      <w:r w:rsidRPr="00394B06">
        <w:rPr>
          <w:lang w:val="nn-NO"/>
        </w:rPr>
        <w:tab/>
      </w:r>
      <w:r w:rsidRPr="00394B06">
        <w:rPr>
          <w:lang w:val="nn-NO"/>
        </w:rPr>
        <w:tab/>
        <w:t>Nacionalni fond za demokratiju</w:t>
      </w:r>
      <w:r w:rsidRPr="00394B06">
        <w:rPr>
          <w:rFonts w:asciiTheme="minorHAnsi" w:hAnsiTheme="minorHAnsi"/>
          <w:b/>
          <w:lang w:val="nn-NO"/>
        </w:rPr>
        <w:t xml:space="preserve"> </w:t>
      </w:r>
    </w:p>
    <w:p w:rsidR="002E44B5" w:rsidRPr="00394B06" w:rsidRDefault="002E44B5" w:rsidP="00681C83">
      <w:pPr>
        <w:jc w:val="left"/>
        <w:rPr>
          <w:rFonts w:asciiTheme="minorHAnsi" w:hAnsiTheme="minorHAnsi"/>
          <w:lang w:val="nn-NO"/>
        </w:rPr>
      </w:pPr>
      <w:r w:rsidRPr="00394B06">
        <w:rPr>
          <w:rFonts w:asciiTheme="minorHAnsi" w:hAnsiTheme="minorHAnsi"/>
          <w:lang w:val="nn-NO"/>
        </w:rPr>
        <w:t xml:space="preserve">NUNS </w:t>
      </w:r>
      <w:r w:rsidRPr="00394B06">
        <w:rPr>
          <w:rFonts w:asciiTheme="minorHAnsi" w:hAnsiTheme="minorHAnsi"/>
          <w:lang w:val="nn-NO"/>
        </w:rPr>
        <w:tab/>
      </w:r>
      <w:r w:rsidRPr="00394B06">
        <w:rPr>
          <w:rFonts w:asciiTheme="minorHAnsi" w:hAnsiTheme="minorHAnsi"/>
          <w:lang w:val="nn-NO"/>
        </w:rPr>
        <w:tab/>
      </w:r>
      <w:r w:rsidR="00034641" w:rsidRPr="00394B06">
        <w:rPr>
          <w:rFonts w:asciiTheme="minorHAnsi" w:hAnsiTheme="minorHAnsi"/>
          <w:lang w:val="nn-NO"/>
        </w:rPr>
        <w:t>Nezavisno udruženje novinara srbije</w:t>
      </w:r>
    </w:p>
    <w:p w:rsidR="002E44B5" w:rsidRPr="00394B06" w:rsidRDefault="002E44B5" w:rsidP="00681C83">
      <w:pPr>
        <w:jc w:val="left"/>
        <w:rPr>
          <w:rFonts w:asciiTheme="minorHAnsi" w:hAnsiTheme="minorHAnsi"/>
          <w:lang w:val="nn-NO"/>
        </w:rPr>
      </w:pPr>
      <w:r w:rsidRPr="00394B06">
        <w:rPr>
          <w:rFonts w:asciiTheme="minorHAnsi" w:hAnsiTheme="minorHAnsi"/>
          <w:lang w:val="nn-NO"/>
        </w:rPr>
        <w:t>O</w:t>
      </w:r>
      <w:r w:rsidR="003E4C80" w:rsidRPr="00394B06">
        <w:rPr>
          <w:rFonts w:asciiTheme="minorHAnsi" w:hAnsiTheme="minorHAnsi"/>
          <w:lang w:val="nn-NO"/>
        </w:rPr>
        <w:t>EBS</w:t>
      </w:r>
      <w:r w:rsidRPr="00394B06">
        <w:rPr>
          <w:rFonts w:asciiTheme="minorHAnsi" w:hAnsiTheme="minorHAnsi"/>
          <w:lang w:val="nn-NO"/>
        </w:rPr>
        <w:tab/>
      </w:r>
      <w:r w:rsidRPr="00394B06">
        <w:rPr>
          <w:rFonts w:asciiTheme="minorHAnsi" w:hAnsiTheme="minorHAnsi"/>
          <w:lang w:val="nn-NO"/>
        </w:rPr>
        <w:tab/>
      </w:r>
      <w:r w:rsidR="00034641" w:rsidRPr="00394B06">
        <w:rPr>
          <w:rFonts w:asciiTheme="minorHAnsi" w:hAnsiTheme="minorHAnsi"/>
          <w:lang w:val="nn-NO"/>
        </w:rPr>
        <w:t xml:space="preserve">Organizacija za bezbednost </w:t>
      </w:r>
      <w:r w:rsidR="003E6686" w:rsidRPr="00394B06">
        <w:rPr>
          <w:rFonts w:asciiTheme="minorHAnsi" w:hAnsiTheme="minorHAnsi"/>
          <w:lang w:val="nn-NO"/>
        </w:rPr>
        <w:t>i</w:t>
      </w:r>
      <w:r w:rsidR="00034641" w:rsidRPr="00394B06">
        <w:rPr>
          <w:rFonts w:asciiTheme="minorHAnsi" w:hAnsiTheme="minorHAnsi"/>
          <w:lang w:val="nn-NO"/>
        </w:rPr>
        <w:t xml:space="preserve"> saradnju u Evropi</w:t>
      </w:r>
    </w:p>
    <w:p w:rsidR="002E44B5" w:rsidRPr="00394B06" w:rsidRDefault="002E44B5" w:rsidP="00681C83">
      <w:pPr>
        <w:jc w:val="left"/>
        <w:rPr>
          <w:rFonts w:asciiTheme="minorHAnsi" w:hAnsiTheme="minorHAnsi"/>
        </w:rPr>
      </w:pPr>
      <w:r w:rsidRPr="00394B06">
        <w:rPr>
          <w:rFonts w:asciiTheme="minorHAnsi" w:hAnsiTheme="minorHAnsi" w:cs="Arial"/>
        </w:rPr>
        <w:t>R</w:t>
      </w:r>
      <w:r w:rsidR="003E6686" w:rsidRPr="00394B06">
        <w:rPr>
          <w:rFonts w:asciiTheme="minorHAnsi" w:hAnsiTheme="minorHAnsi" w:cs="Arial"/>
        </w:rPr>
        <w:t>R</w:t>
      </w:r>
      <w:r w:rsidRPr="00394B06">
        <w:rPr>
          <w:rFonts w:asciiTheme="minorHAnsi" w:hAnsiTheme="minorHAnsi" w:cs="Arial"/>
        </w:rPr>
        <w:t>A</w:t>
      </w:r>
      <w:r w:rsidRPr="00394B06">
        <w:rPr>
          <w:rFonts w:asciiTheme="minorHAnsi" w:hAnsiTheme="minorHAnsi" w:cs="Arial"/>
        </w:rPr>
        <w:tab/>
      </w:r>
      <w:r w:rsidRPr="00394B06">
        <w:rPr>
          <w:rFonts w:asciiTheme="minorHAnsi" w:hAnsiTheme="minorHAnsi" w:cs="Arial"/>
        </w:rPr>
        <w:tab/>
      </w:r>
      <w:r w:rsidR="00696EEC" w:rsidRPr="00394B06">
        <w:rPr>
          <w:rFonts w:asciiTheme="minorHAnsi" w:hAnsiTheme="minorHAnsi"/>
        </w:rPr>
        <w:t>Republička radiodifuzna agencija</w:t>
      </w:r>
      <w:r w:rsidRPr="00394B06">
        <w:rPr>
          <w:rFonts w:asciiTheme="minorHAnsi" w:hAnsiTheme="minorHAnsi"/>
        </w:rPr>
        <w:t xml:space="preserve"> </w:t>
      </w:r>
    </w:p>
    <w:p w:rsidR="002E44B5" w:rsidRPr="00394B06" w:rsidRDefault="00633C7D" w:rsidP="00681C83">
      <w:pPr>
        <w:jc w:val="left"/>
        <w:rPr>
          <w:rFonts w:asciiTheme="minorHAnsi" w:hAnsiTheme="minorHAnsi" w:cs="Arial"/>
        </w:rPr>
      </w:pPr>
      <w:r w:rsidRPr="00394B06">
        <w:rPr>
          <w:rFonts w:asciiTheme="minorHAnsi" w:hAnsiTheme="minorHAnsi" w:cs="Arial"/>
        </w:rPr>
        <w:t>R</w:t>
      </w:r>
      <w:r w:rsidR="002E44B5" w:rsidRPr="00394B06">
        <w:rPr>
          <w:rFonts w:asciiTheme="minorHAnsi" w:hAnsiTheme="minorHAnsi" w:cs="Arial"/>
        </w:rPr>
        <w:t>T</w:t>
      </w:r>
      <w:r w:rsidRPr="00394B06">
        <w:rPr>
          <w:rFonts w:asciiTheme="minorHAnsi" w:hAnsiTheme="minorHAnsi" w:cs="Arial"/>
        </w:rPr>
        <w:t>S</w:t>
      </w:r>
      <w:r w:rsidR="002E44B5" w:rsidRPr="00394B06">
        <w:rPr>
          <w:rFonts w:asciiTheme="minorHAnsi" w:hAnsiTheme="minorHAnsi" w:cs="Arial"/>
        </w:rPr>
        <w:tab/>
      </w:r>
      <w:r w:rsidR="002E44B5" w:rsidRPr="00394B06">
        <w:rPr>
          <w:rFonts w:asciiTheme="minorHAnsi" w:hAnsiTheme="minorHAnsi" w:cs="Arial"/>
        </w:rPr>
        <w:tab/>
      </w:r>
      <w:r w:rsidR="00696EEC" w:rsidRPr="00394B06">
        <w:rPr>
          <w:rFonts w:asciiTheme="minorHAnsi" w:hAnsiTheme="minorHAnsi" w:cs="Arial"/>
        </w:rPr>
        <w:t>Radio televizija Srbije</w:t>
      </w:r>
    </w:p>
    <w:p w:rsidR="00F03AD1" w:rsidRPr="00394B06" w:rsidRDefault="00F03AD1" w:rsidP="00681C83">
      <w:pPr>
        <w:jc w:val="left"/>
        <w:rPr>
          <w:rFonts w:asciiTheme="minorHAnsi" w:hAnsiTheme="minorHAnsi"/>
        </w:rPr>
      </w:pPr>
      <w:r w:rsidRPr="00394B06">
        <w:rPr>
          <w:rFonts w:asciiTheme="minorHAnsi" w:hAnsiTheme="minorHAnsi" w:cs="Arial"/>
        </w:rPr>
        <w:t>SAMDEF</w:t>
      </w:r>
      <w:r w:rsidRPr="00394B06">
        <w:rPr>
          <w:rFonts w:asciiTheme="minorHAnsi" w:hAnsiTheme="minorHAnsi" w:cs="Arial"/>
        </w:rPr>
        <w:tab/>
      </w:r>
      <w:r w:rsidR="00696EEC" w:rsidRPr="00394B06">
        <w:rPr>
          <w:rFonts w:asciiTheme="minorHAnsi" w:hAnsiTheme="minorHAnsi"/>
        </w:rPr>
        <w:t xml:space="preserve">Južno-afrički medijski </w:t>
      </w:r>
      <w:r w:rsidR="003E4C80" w:rsidRPr="00394B06">
        <w:rPr>
          <w:rFonts w:asciiTheme="minorHAnsi" w:hAnsiTheme="minorHAnsi"/>
        </w:rPr>
        <w:t xml:space="preserve">razvojni </w:t>
      </w:r>
      <w:r w:rsidR="00696EEC" w:rsidRPr="00394B06">
        <w:rPr>
          <w:rFonts w:asciiTheme="minorHAnsi" w:hAnsiTheme="minorHAnsi"/>
        </w:rPr>
        <w:t>fond</w:t>
      </w:r>
    </w:p>
    <w:p w:rsidR="00F03AD1" w:rsidRPr="00394B06" w:rsidRDefault="00F03AD1" w:rsidP="00681C83">
      <w:pPr>
        <w:jc w:val="left"/>
        <w:rPr>
          <w:rFonts w:asciiTheme="minorHAnsi" w:hAnsiTheme="minorHAnsi" w:cs="Arial"/>
        </w:rPr>
      </w:pPr>
      <w:r w:rsidRPr="00394B06">
        <w:rPr>
          <w:rFonts w:asciiTheme="minorHAnsi" w:hAnsiTheme="minorHAnsi"/>
        </w:rPr>
        <w:t>SDC</w:t>
      </w:r>
      <w:r w:rsidRPr="00394B06">
        <w:rPr>
          <w:rFonts w:asciiTheme="minorHAnsi" w:hAnsiTheme="minorHAnsi"/>
        </w:rPr>
        <w:tab/>
      </w:r>
      <w:r w:rsidRPr="00394B06">
        <w:rPr>
          <w:rFonts w:asciiTheme="minorHAnsi" w:hAnsiTheme="minorHAnsi"/>
        </w:rPr>
        <w:tab/>
      </w:r>
      <w:r w:rsidR="00696EEC" w:rsidRPr="00394B06">
        <w:rPr>
          <w:rFonts w:asciiTheme="minorHAnsi" w:hAnsiTheme="minorHAnsi"/>
        </w:rPr>
        <w:t xml:space="preserve">Švajcarska agencija za razvoj </w:t>
      </w:r>
      <w:r w:rsidR="00672EB1" w:rsidRPr="00394B06">
        <w:rPr>
          <w:rFonts w:asciiTheme="minorHAnsi" w:hAnsiTheme="minorHAnsi"/>
        </w:rPr>
        <w:t>i</w:t>
      </w:r>
      <w:r w:rsidR="00696EEC" w:rsidRPr="00394B06">
        <w:rPr>
          <w:rFonts w:asciiTheme="minorHAnsi" w:hAnsiTheme="minorHAnsi"/>
        </w:rPr>
        <w:t xml:space="preserve"> saradnju</w:t>
      </w:r>
    </w:p>
    <w:p w:rsidR="00F03AD1" w:rsidRPr="00394B06" w:rsidRDefault="00F03AD1" w:rsidP="00681C83">
      <w:pPr>
        <w:jc w:val="left"/>
        <w:rPr>
          <w:rFonts w:asciiTheme="minorHAnsi" w:hAnsiTheme="minorHAnsi" w:cs="Arial"/>
        </w:rPr>
      </w:pPr>
      <w:r w:rsidRPr="00394B06">
        <w:rPr>
          <w:rFonts w:asciiTheme="minorHAnsi" w:hAnsiTheme="minorHAnsi" w:cs="Arial"/>
        </w:rPr>
        <w:t>SIDA</w:t>
      </w:r>
      <w:r w:rsidRPr="00394B06">
        <w:rPr>
          <w:rFonts w:asciiTheme="minorHAnsi" w:hAnsiTheme="minorHAnsi" w:cs="Arial"/>
        </w:rPr>
        <w:tab/>
      </w:r>
      <w:r w:rsidRPr="00394B06">
        <w:rPr>
          <w:rFonts w:asciiTheme="minorHAnsi" w:hAnsiTheme="minorHAnsi" w:cs="Arial"/>
        </w:rPr>
        <w:tab/>
      </w:r>
      <w:r w:rsidR="00696EEC" w:rsidRPr="00394B06">
        <w:rPr>
          <w:rFonts w:asciiTheme="minorHAnsi" w:hAnsiTheme="minorHAnsi" w:cs="Arial"/>
        </w:rPr>
        <w:t>Švedska međunarodna razvojna agencija</w:t>
      </w:r>
    </w:p>
    <w:p w:rsidR="00F03AD1" w:rsidRPr="00394B06" w:rsidRDefault="00F03AD1" w:rsidP="00681C83">
      <w:pPr>
        <w:jc w:val="left"/>
        <w:rPr>
          <w:rFonts w:asciiTheme="minorHAnsi" w:hAnsiTheme="minorHAnsi"/>
        </w:rPr>
      </w:pPr>
      <w:r w:rsidRPr="00394B06">
        <w:rPr>
          <w:rFonts w:asciiTheme="minorHAnsi" w:hAnsiTheme="minorHAnsi"/>
        </w:rPr>
        <w:t>TMF</w:t>
      </w:r>
      <w:r w:rsidRPr="00394B06">
        <w:rPr>
          <w:rFonts w:asciiTheme="minorHAnsi" w:hAnsiTheme="minorHAnsi"/>
        </w:rPr>
        <w:tab/>
      </w:r>
      <w:r w:rsidRPr="00394B06">
        <w:rPr>
          <w:rFonts w:asciiTheme="minorHAnsi" w:hAnsiTheme="minorHAnsi"/>
        </w:rPr>
        <w:tab/>
      </w:r>
      <w:r w:rsidR="00696EEC" w:rsidRPr="00394B06">
        <w:rPr>
          <w:rFonts w:asciiTheme="minorHAnsi" w:hAnsiTheme="minorHAnsi"/>
        </w:rPr>
        <w:t>Tanzanijski medijski fond</w:t>
      </w:r>
    </w:p>
    <w:p w:rsidR="00633C7D" w:rsidRPr="00394B06" w:rsidRDefault="00633C7D" w:rsidP="00681C83">
      <w:pPr>
        <w:jc w:val="left"/>
        <w:rPr>
          <w:rFonts w:asciiTheme="minorHAnsi" w:hAnsiTheme="minorHAnsi" w:cs="Arial"/>
        </w:rPr>
      </w:pPr>
      <w:r w:rsidRPr="00394B06">
        <w:rPr>
          <w:rFonts w:asciiTheme="minorHAnsi" w:hAnsiTheme="minorHAnsi"/>
        </w:rPr>
        <w:t>UNS</w:t>
      </w:r>
      <w:r w:rsidRPr="00394B06">
        <w:rPr>
          <w:rFonts w:asciiTheme="minorHAnsi" w:hAnsiTheme="minorHAnsi"/>
        </w:rPr>
        <w:tab/>
      </w:r>
      <w:r w:rsidRPr="00394B06">
        <w:rPr>
          <w:rFonts w:asciiTheme="minorHAnsi" w:hAnsiTheme="minorHAnsi"/>
        </w:rPr>
        <w:tab/>
      </w:r>
      <w:r w:rsidR="00696EEC" w:rsidRPr="00394B06">
        <w:rPr>
          <w:rFonts w:asciiTheme="minorHAnsi" w:hAnsiTheme="minorHAnsi"/>
        </w:rPr>
        <w:t>Udruženje novinara Srbije</w:t>
      </w:r>
    </w:p>
    <w:p w:rsidR="00683F18" w:rsidRPr="00394B06" w:rsidRDefault="001B0A3E" w:rsidP="00681C83">
      <w:pPr>
        <w:jc w:val="left"/>
        <w:rPr>
          <w:rFonts w:asciiTheme="minorHAnsi" w:hAnsiTheme="minorHAnsi"/>
        </w:rPr>
      </w:pPr>
      <w:r w:rsidRPr="00394B06">
        <w:rPr>
          <w:rFonts w:asciiTheme="minorHAnsi" w:hAnsiTheme="minorHAnsi" w:cs="Arial"/>
        </w:rPr>
        <w:t>USAID</w:t>
      </w:r>
      <w:r w:rsidRPr="00394B06">
        <w:rPr>
          <w:rFonts w:asciiTheme="minorHAnsi" w:hAnsiTheme="minorHAnsi"/>
          <w:b/>
        </w:rPr>
        <w:t xml:space="preserve"> </w:t>
      </w:r>
      <w:r w:rsidRPr="00394B06">
        <w:rPr>
          <w:rFonts w:asciiTheme="minorHAnsi" w:hAnsiTheme="minorHAnsi"/>
          <w:b/>
        </w:rPr>
        <w:tab/>
      </w:r>
      <w:r w:rsidR="002E44B5" w:rsidRPr="00394B06">
        <w:rPr>
          <w:rFonts w:asciiTheme="minorHAnsi" w:hAnsiTheme="minorHAnsi"/>
          <w:b/>
        </w:rPr>
        <w:tab/>
      </w:r>
      <w:r w:rsidR="00696EEC" w:rsidRPr="00394B06">
        <w:rPr>
          <w:rFonts w:asciiTheme="minorHAnsi" w:hAnsiTheme="minorHAnsi"/>
        </w:rPr>
        <w:t>Američka agencija za međunarodni razvoj</w:t>
      </w:r>
    </w:p>
    <w:p w:rsidR="00683F18" w:rsidRPr="00394B06" w:rsidRDefault="00683F18">
      <w:pPr>
        <w:spacing w:after="200" w:line="276" w:lineRule="auto"/>
        <w:jc w:val="left"/>
        <w:rPr>
          <w:rFonts w:asciiTheme="minorHAnsi" w:hAnsiTheme="minorHAnsi"/>
        </w:rPr>
      </w:pPr>
      <w:r w:rsidRPr="00394B06">
        <w:rPr>
          <w:rFonts w:asciiTheme="minorHAnsi" w:hAnsiTheme="minorHAnsi"/>
        </w:rPr>
        <w:br w:type="page"/>
      </w:r>
    </w:p>
    <w:p w:rsidR="00683F18" w:rsidRPr="00394B06" w:rsidRDefault="00683F18" w:rsidP="00681C83">
      <w:pPr>
        <w:jc w:val="left"/>
        <w:rPr>
          <w:rFonts w:asciiTheme="minorHAnsi" w:hAnsiTheme="minorHAnsi"/>
        </w:rPr>
      </w:pPr>
    </w:p>
    <w:p w:rsidR="008F06C1" w:rsidRPr="00394B06" w:rsidRDefault="000738E6" w:rsidP="008F06C1">
      <w:pPr>
        <w:pStyle w:val="Heading1"/>
        <w:rPr>
          <w:rFonts w:asciiTheme="minorHAnsi" w:hAnsiTheme="minorHAnsi"/>
        </w:rPr>
      </w:pPr>
      <w:bookmarkStart w:id="2" w:name="_Toc397938357"/>
      <w:bookmarkEnd w:id="1"/>
      <w:r w:rsidRPr="00394B06">
        <w:rPr>
          <w:rFonts w:asciiTheme="minorHAnsi" w:hAnsiTheme="minorHAnsi"/>
        </w:rPr>
        <w:t>Sažetak</w:t>
      </w:r>
      <w:bookmarkEnd w:id="2"/>
    </w:p>
    <w:p w:rsidR="000738E6" w:rsidRPr="00394B06" w:rsidRDefault="000738E6" w:rsidP="00E40476">
      <w:pPr>
        <w:rPr>
          <w:rFonts w:asciiTheme="minorHAnsi" w:hAnsiTheme="minorHAnsi"/>
        </w:rPr>
      </w:pPr>
      <w:bookmarkStart w:id="3" w:name="_Toc391129853"/>
      <w:r w:rsidRPr="00394B06">
        <w:rPr>
          <w:rFonts w:asciiTheme="minorHAnsi" w:hAnsiTheme="minorHAnsi"/>
        </w:rPr>
        <w:t xml:space="preserve">Studija izvodljivosti za Medijski fond u Srbiji detaljno ispituje mogućnost osnivanja medijskog fonda u lokalnom vlasništvu i predstavlja </w:t>
      </w:r>
      <w:r w:rsidR="006F1C94" w:rsidRPr="00394B06">
        <w:rPr>
          <w:rFonts w:asciiTheme="minorHAnsi" w:hAnsiTheme="minorHAnsi"/>
        </w:rPr>
        <w:t>moguće</w:t>
      </w:r>
      <w:r w:rsidRPr="00394B06">
        <w:rPr>
          <w:rFonts w:asciiTheme="minorHAnsi" w:hAnsiTheme="minorHAnsi"/>
        </w:rPr>
        <w:t xml:space="preserve"> korake koje bi trebalo preduzeti kako bi se osnovao funkcional</w:t>
      </w:r>
      <w:r w:rsidR="002037F6" w:rsidRPr="00394B06">
        <w:rPr>
          <w:rFonts w:asciiTheme="minorHAnsi" w:hAnsiTheme="minorHAnsi"/>
        </w:rPr>
        <w:t>an</w:t>
      </w:r>
      <w:r w:rsidRPr="00394B06">
        <w:rPr>
          <w:rFonts w:asciiTheme="minorHAnsi" w:hAnsiTheme="minorHAnsi"/>
        </w:rPr>
        <w:t xml:space="preserve"> medijski fond u Srbiji.</w:t>
      </w:r>
      <w:r w:rsidR="001606B7" w:rsidRPr="00394B06">
        <w:rPr>
          <w:rFonts w:asciiTheme="minorHAnsi" w:hAnsiTheme="minorHAnsi"/>
        </w:rPr>
        <w:t xml:space="preserve"> Ova studija prati „Studiju izvodljivosti za osnivanje Multi-donatorskog medijskog fonda u Srbiji“ kreiranu decembra 2012. godine od strane IREX-a</w:t>
      </w:r>
      <w:r w:rsidR="002037F6" w:rsidRPr="00394B06">
        <w:rPr>
          <w:rFonts w:asciiTheme="minorHAnsi" w:hAnsiTheme="minorHAnsi"/>
        </w:rPr>
        <w:t>,</w:t>
      </w:r>
      <w:r w:rsidR="001606B7" w:rsidRPr="00394B06">
        <w:rPr>
          <w:rFonts w:asciiTheme="minorHAnsi" w:hAnsiTheme="minorHAnsi"/>
        </w:rPr>
        <w:t xml:space="preserve"> u saradnji sa društvom IPSOS Strat</w:t>
      </w:r>
      <w:r w:rsidR="00E86012" w:rsidRPr="00394B06">
        <w:rPr>
          <w:rFonts w:asciiTheme="minorHAnsi" w:hAnsiTheme="minorHAnsi"/>
        </w:rPr>
        <w:t>e</w:t>
      </w:r>
      <w:r w:rsidR="001606B7" w:rsidRPr="00394B06">
        <w:rPr>
          <w:rFonts w:asciiTheme="minorHAnsi" w:hAnsiTheme="minorHAnsi"/>
        </w:rPr>
        <w:t>gic Marketing (zaduženim za prikupljanje i obradu podataka), pod rukovodstvom USAID-a.</w:t>
      </w:r>
    </w:p>
    <w:p w:rsidR="001606B7" w:rsidRPr="00394B06" w:rsidRDefault="001606B7" w:rsidP="00E40476">
      <w:pPr>
        <w:rPr>
          <w:rFonts w:asciiTheme="minorHAnsi" w:hAnsiTheme="minorHAnsi"/>
        </w:rPr>
      </w:pPr>
      <w:r w:rsidRPr="00394B06">
        <w:rPr>
          <w:rFonts w:asciiTheme="minorHAnsi" w:hAnsiTheme="minorHAnsi"/>
        </w:rPr>
        <w:t>Studija izvodljivosti proističe iz različitih istraživačkih aktivnosti:</w:t>
      </w:r>
      <w:r w:rsidR="00386B26" w:rsidRPr="00394B06">
        <w:rPr>
          <w:rFonts w:asciiTheme="minorHAnsi" w:hAnsiTheme="minorHAnsi"/>
        </w:rPr>
        <w:t xml:space="preserve"> </w:t>
      </w:r>
      <w:r w:rsidR="008D26A6" w:rsidRPr="00394B06">
        <w:rPr>
          <w:rFonts w:asciiTheme="minorHAnsi" w:hAnsiTheme="minorHAnsi"/>
        </w:rPr>
        <w:t>početn</w:t>
      </w:r>
      <w:r w:rsidR="00852A7A" w:rsidRPr="00394B06">
        <w:rPr>
          <w:rFonts w:asciiTheme="minorHAnsi" w:hAnsiTheme="minorHAnsi"/>
        </w:rPr>
        <w:t>ih</w:t>
      </w:r>
      <w:r w:rsidR="00386B26" w:rsidRPr="00394B06">
        <w:rPr>
          <w:rFonts w:asciiTheme="minorHAnsi" w:hAnsiTheme="minorHAnsi"/>
        </w:rPr>
        <w:t xml:space="preserve"> istraživanja, intervjua sa ključnim medijskim </w:t>
      </w:r>
      <w:r w:rsidR="008D26A6" w:rsidRPr="00394B06">
        <w:rPr>
          <w:rFonts w:asciiTheme="minorHAnsi" w:hAnsiTheme="minorHAnsi"/>
        </w:rPr>
        <w:t>donosiocima odluka</w:t>
      </w:r>
      <w:r w:rsidR="00386B26" w:rsidRPr="00394B06">
        <w:rPr>
          <w:rFonts w:asciiTheme="minorHAnsi" w:hAnsiTheme="minorHAnsi"/>
        </w:rPr>
        <w:t xml:space="preserve"> (urednicima, novinarima, vlasnicima, predstavnicima novinarskih udruženja, donatorima, vlastima...), konsultacija kroz panel diskusije, analiza upitnicima (stavov</w:t>
      </w:r>
      <w:r w:rsidR="002037F6" w:rsidRPr="00394B06">
        <w:rPr>
          <w:rFonts w:asciiTheme="minorHAnsi" w:hAnsiTheme="minorHAnsi"/>
        </w:rPr>
        <w:t>a</w:t>
      </w:r>
      <w:r w:rsidR="00386B26" w:rsidRPr="00394B06">
        <w:rPr>
          <w:rFonts w:asciiTheme="minorHAnsi" w:hAnsiTheme="minorHAnsi"/>
        </w:rPr>
        <w:t xml:space="preserve"> lokalnih i regionalnih medija i građana).</w:t>
      </w:r>
    </w:p>
    <w:p w:rsidR="00386B26" w:rsidRPr="00394B06" w:rsidRDefault="00386B26" w:rsidP="00E40476">
      <w:pPr>
        <w:rPr>
          <w:rFonts w:asciiTheme="minorHAnsi" w:hAnsiTheme="minorHAnsi"/>
        </w:rPr>
      </w:pPr>
      <w:r w:rsidRPr="00394B06">
        <w:rPr>
          <w:rFonts w:asciiTheme="minorHAnsi" w:hAnsiTheme="minorHAnsi"/>
        </w:rPr>
        <w:t>Vodeći koncept studije</w:t>
      </w:r>
      <w:r w:rsidR="002F02DC" w:rsidRPr="00394B06">
        <w:rPr>
          <w:rFonts w:asciiTheme="minorHAnsi" w:hAnsiTheme="minorHAnsi"/>
        </w:rPr>
        <w:t xml:space="preserve"> bio je da se detaljnije pozabavi mogućim aktivnostima fonda, izvorima finansiranja, profilom, optimalnim rasporedom upravljanja, procesom donošenja odluka, potencijalnim partnerstvima i planovima održivosti.</w:t>
      </w:r>
    </w:p>
    <w:p w:rsidR="00041DC0" w:rsidRPr="00394B06" w:rsidRDefault="00041DC0" w:rsidP="00E40476">
      <w:pPr>
        <w:rPr>
          <w:rFonts w:asciiTheme="minorHAnsi" w:hAnsiTheme="minorHAnsi"/>
        </w:rPr>
      </w:pPr>
    </w:p>
    <w:p w:rsidR="00E40476" w:rsidRPr="00394B06" w:rsidRDefault="002F02DC" w:rsidP="00E40476">
      <w:pPr>
        <w:rPr>
          <w:rFonts w:asciiTheme="minorHAnsi" w:hAnsiTheme="minorHAnsi" w:cs="Arial"/>
        </w:rPr>
      </w:pPr>
      <w:r w:rsidRPr="00394B06">
        <w:rPr>
          <w:rFonts w:asciiTheme="minorHAnsi" w:hAnsiTheme="minorHAnsi" w:cs="Arial"/>
          <w:i/>
        </w:rPr>
        <w:t>Ključni</w:t>
      </w:r>
      <w:r w:rsidR="00E40476" w:rsidRPr="00394B06">
        <w:rPr>
          <w:rFonts w:asciiTheme="minorHAnsi" w:hAnsiTheme="minorHAnsi" w:cs="Arial"/>
          <w:i/>
        </w:rPr>
        <w:t xml:space="preserve"> </w:t>
      </w:r>
      <w:r w:rsidR="002037F6" w:rsidRPr="00394B06">
        <w:rPr>
          <w:rFonts w:asciiTheme="minorHAnsi" w:hAnsiTheme="minorHAnsi" w:cs="Arial"/>
          <w:i/>
        </w:rPr>
        <w:t>ishod</w:t>
      </w:r>
      <w:r w:rsidR="00E40476" w:rsidRPr="00394B06">
        <w:rPr>
          <w:rFonts w:asciiTheme="minorHAnsi" w:hAnsiTheme="minorHAnsi" w:cs="Arial"/>
        </w:rPr>
        <w:t xml:space="preserve"> </w:t>
      </w:r>
      <w:r w:rsidRPr="00394B06">
        <w:rPr>
          <w:rFonts w:asciiTheme="minorHAnsi" w:hAnsiTheme="minorHAnsi" w:cs="Arial"/>
        </w:rPr>
        <w:t>studije je ovaj izveštaj koji</w:t>
      </w:r>
      <w:r w:rsidR="00E40476" w:rsidRPr="00394B06">
        <w:rPr>
          <w:rFonts w:asciiTheme="minorHAnsi" w:hAnsiTheme="minorHAnsi" w:cs="Arial"/>
        </w:rPr>
        <w:t>:</w:t>
      </w:r>
    </w:p>
    <w:p w:rsidR="00672EB1" w:rsidRPr="00394B06" w:rsidRDefault="00672EB1" w:rsidP="00E40476">
      <w:pPr>
        <w:rPr>
          <w:rFonts w:asciiTheme="minorHAnsi" w:hAnsiTheme="minorHAnsi" w:cs="Arial"/>
        </w:rPr>
      </w:pPr>
    </w:p>
    <w:p w:rsidR="002F02DC" w:rsidRPr="00394B06" w:rsidRDefault="002F02DC" w:rsidP="00E40476">
      <w:pPr>
        <w:pStyle w:val="ListParagraph"/>
        <w:numPr>
          <w:ilvl w:val="0"/>
          <w:numId w:val="9"/>
        </w:numPr>
        <w:spacing w:after="120"/>
        <w:contextualSpacing w:val="0"/>
        <w:rPr>
          <w:sz w:val="21"/>
          <w:szCs w:val="21"/>
        </w:rPr>
      </w:pPr>
      <w:r w:rsidRPr="00394B06">
        <w:rPr>
          <w:sz w:val="21"/>
          <w:szCs w:val="21"/>
        </w:rPr>
        <w:t>Pruža analizu potencijala za razvoj održive organizacione strukture Medijskog fonda Srbije, koja je fokusirana na pribavljanj</w:t>
      </w:r>
      <w:r w:rsidR="002037F6" w:rsidRPr="00394B06">
        <w:rPr>
          <w:sz w:val="21"/>
          <w:szCs w:val="21"/>
        </w:rPr>
        <w:t>u</w:t>
      </w:r>
      <w:r w:rsidRPr="00394B06">
        <w:rPr>
          <w:sz w:val="21"/>
          <w:szCs w:val="21"/>
        </w:rPr>
        <w:t xml:space="preserve"> finansijske podrške i/ili tehničke pomoći medijskim inicijativama;</w:t>
      </w:r>
    </w:p>
    <w:p w:rsidR="00E40476" w:rsidRPr="00394B06" w:rsidRDefault="002F02DC" w:rsidP="00E40476">
      <w:pPr>
        <w:pStyle w:val="ListParagraph"/>
        <w:numPr>
          <w:ilvl w:val="0"/>
          <w:numId w:val="9"/>
        </w:numPr>
        <w:spacing w:after="120"/>
        <w:contextualSpacing w:val="0"/>
        <w:rPr>
          <w:sz w:val="21"/>
          <w:szCs w:val="21"/>
        </w:rPr>
      </w:pPr>
      <w:r w:rsidRPr="00394B06">
        <w:rPr>
          <w:sz w:val="21"/>
          <w:szCs w:val="21"/>
        </w:rPr>
        <w:t xml:space="preserve">Pruža analizu </w:t>
      </w:r>
      <w:r w:rsidR="00852A7A" w:rsidRPr="00394B06">
        <w:rPr>
          <w:sz w:val="21"/>
          <w:szCs w:val="21"/>
        </w:rPr>
        <w:t>mogućnosti</w:t>
      </w:r>
      <w:r w:rsidRPr="00394B06">
        <w:rPr>
          <w:sz w:val="21"/>
          <w:szCs w:val="21"/>
        </w:rPr>
        <w:t xml:space="preserve"> za prikupljanje </w:t>
      </w:r>
      <w:r w:rsidR="00B44086" w:rsidRPr="00394B06">
        <w:rPr>
          <w:sz w:val="21"/>
          <w:szCs w:val="21"/>
        </w:rPr>
        <w:t>sredstava</w:t>
      </w:r>
      <w:r w:rsidRPr="00394B06">
        <w:rPr>
          <w:sz w:val="21"/>
          <w:szCs w:val="21"/>
        </w:rPr>
        <w:t xml:space="preserve"> i dugoročnu finansijsku održivost multi-donatorskog Medijskog fonda </w:t>
      </w:r>
      <w:r w:rsidR="00040A06" w:rsidRPr="00394B06">
        <w:rPr>
          <w:sz w:val="21"/>
          <w:szCs w:val="21"/>
        </w:rPr>
        <w:t>S</w:t>
      </w:r>
      <w:r w:rsidRPr="00394B06">
        <w:rPr>
          <w:sz w:val="21"/>
          <w:szCs w:val="21"/>
        </w:rPr>
        <w:t>rbije</w:t>
      </w:r>
      <w:r w:rsidR="00E40476" w:rsidRPr="00394B06">
        <w:rPr>
          <w:sz w:val="21"/>
          <w:szCs w:val="21"/>
        </w:rPr>
        <w:t>;</w:t>
      </w:r>
    </w:p>
    <w:p w:rsidR="00E40476" w:rsidRPr="00394B06" w:rsidRDefault="00040A06" w:rsidP="00E40476">
      <w:pPr>
        <w:pStyle w:val="ListParagraph"/>
        <w:numPr>
          <w:ilvl w:val="0"/>
          <w:numId w:val="9"/>
        </w:numPr>
        <w:spacing w:after="120"/>
        <w:contextualSpacing w:val="0"/>
        <w:rPr>
          <w:sz w:val="21"/>
          <w:szCs w:val="21"/>
        </w:rPr>
      </w:pPr>
      <w:r w:rsidRPr="00394B06">
        <w:rPr>
          <w:sz w:val="21"/>
          <w:szCs w:val="21"/>
        </w:rPr>
        <w:t xml:space="preserve">Pruža preporuke i zaključke o </w:t>
      </w:r>
      <w:r w:rsidR="002037F6" w:rsidRPr="00394B06">
        <w:rPr>
          <w:sz w:val="21"/>
          <w:szCs w:val="21"/>
        </w:rPr>
        <w:t>mogućnosti</w:t>
      </w:r>
      <w:r w:rsidR="00852A7A" w:rsidRPr="00394B06">
        <w:rPr>
          <w:sz w:val="21"/>
          <w:szCs w:val="21"/>
        </w:rPr>
        <w:t xml:space="preserve"> kreiranja i održivosti</w:t>
      </w:r>
      <w:r w:rsidRPr="00394B06">
        <w:rPr>
          <w:sz w:val="21"/>
          <w:szCs w:val="21"/>
        </w:rPr>
        <w:t xml:space="preserve"> Medijskog fonda u Srbiji u odnosu na potrebe i status medija u Srbiji</w:t>
      </w:r>
      <w:r w:rsidR="00E40476" w:rsidRPr="00394B06">
        <w:rPr>
          <w:sz w:val="21"/>
          <w:szCs w:val="21"/>
        </w:rPr>
        <w:t xml:space="preserve">; </w:t>
      </w:r>
    </w:p>
    <w:p w:rsidR="00E40476" w:rsidRPr="00394B06" w:rsidRDefault="00040A06" w:rsidP="00E40476">
      <w:pPr>
        <w:pStyle w:val="ListParagraph"/>
        <w:numPr>
          <w:ilvl w:val="0"/>
          <w:numId w:val="9"/>
        </w:numPr>
        <w:spacing w:after="120"/>
        <w:contextualSpacing w:val="0"/>
        <w:rPr>
          <w:sz w:val="21"/>
          <w:szCs w:val="21"/>
        </w:rPr>
      </w:pPr>
      <w:r w:rsidRPr="00394B06">
        <w:rPr>
          <w:sz w:val="21"/>
          <w:szCs w:val="21"/>
        </w:rPr>
        <w:t xml:space="preserve">Ispituje potencijalnu zainteresovanost </w:t>
      </w:r>
      <w:r w:rsidR="00852A7A" w:rsidRPr="00394B06">
        <w:rPr>
          <w:sz w:val="21"/>
          <w:szCs w:val="21"/>
        </w:rPr>
        <w:t>donosioca odluka</w:t>
      </w:r>
      <w:r w:rsidRPr="00394B06">
        <w:rPr>
          <w:sz w:val="21"/>
          <w:szCs w:val="21"/>
        </w:rPr>
        <w:t xml:space="preserve"> koj</w:t>
      </w:r>
      <w:r w:rsidR="00852A7A" w:rsidRPr="00394B06">
        <w:rPr>
          <w:sz w:val="21"/>
          <w:szCs w:val="21"/>
        </w:rPr>
        <w:t>i</w:t>
      </w:r>
      <w:r w:rsidRPr="00394B06">
        <w:rPr>
          <w:sz w:val="21"/>
          <w:szCs w:val="21"/>
        </w:rPr>
        <w:t xml:space="preserve"> bi mogl</w:t>
      </w:r>
      <w:r w:rsidR="00852A7A" w:rsidRPr="00394B06">
        <w:rPr>
          <w:sz w:val="21"/>
          <w:szCs w:val="21"/>
        </w:rPr>
        <w:t>i</w:t>
      </w:r>
      <w:r w:rsidRPr="00394B06">
        <w:rPr>
          <w:sz w:val="21"/>
          <w:szCs w:val="21"/>
        </w:rPr>
        <w:t xml:space="preserve"> da posluže kao osnivači ili pokretači mogućeg Fonda</w:t>
      </w:r>
      <w:r w:rsidR="00E40476" w:rsidRPr="00394B06">
        <w:rPr>
          <w:sz w:val="21"/>
          <w:szCs w:val="21"/>
        </w:rPr>
        <w:t>;</w:t>
      </w:r>
    </w:p>
    <w:p w:rsidR="00041DC0" w:rsidRPr="00394B06" w:rsidRDefault="00040A06" w:rsidP="00041DC0">
      <w:pPr>
        <w:spacing w:after="120"/>
        <w:rPr>
          <w:rFonts w:asciiTheme="minorHAnsi" w:hAnsiTheme="minorHAnsi"/>
        </w:rPr>
      </w:pPr>
      <w:r w:rsidRPr="00394B06">
        <w:rPr>
          <w:rFonts w:asciiTheme="minorHAnsi" w:hAnsiTheme="minorHAnsi"/>
          <w:i/>
        </w:rPr>
        <w:t>Ključni zaključci</w:t>
      </w:r>
      <w:r w:rsidR="00041DC0" w:rsidRPr="00394B06">
        <w:rPr>
          <w:rFonts w:asciiTheme="minorHAnsi" w:hAnsiTheme="minorHAnsi"/>
        </w:rPr>
        <w:t xml:space="preserve"> </w:t>
      </w:r>
      <w:r w:rsidRPr="00394B06">
        <w:rPr>
          <w:rFonts w:asciiTheme="minorHAnsi" w:hAnsiTheme="minorHAnsi"/>
        </w:rPr>
        <w:t>Studije su</w:t>
      </w:r>
      <w:r w:rsidR="00041DC0" w:rsidRPr="00394B06">
        <w:rPr>
          <w:rFonts w:asciiTheme="minorHAnsi" w:hAnsiTheme="minorHAnsi"/>
        </w:rPr>
        <w:t>:</w:t>
      </w:r>
    </w:p>
    <w:p w:rsidR="00040A06" w:rsidRPr="00394B06" w:rsidRDefault="00040A06" w:rsidP="00C33D6E">
      <w:pPr>
        <w:pStyle w:val="ListParagraph"/>
        <w:numPr>
          <w:ilvl w:val="0"/>
          <w:numId w:val="16"/>
        </w:numPr>
        <w:rPr>
          <w:sz w:val="21"/>
          <w:szCs w:val="21"/>
        </w:rPr>
      </w:pPr>
      <w:r w:rsidRPr="00394B06">
        <w:rPr>
          <w:sz w:val="21"/>
          <w:szCs w:val="21"/>
        </w:rPr>
        <w:t>Potrebe medija su v</w:t>
      </w:r>
      <w:r w:rsidR="003F7E61" w:rsidRPr="00394B06">
        <w:rPr>
          <w:sz w:val="21"/>
          <w:szCs w:val="21"/>
        </w:rPr>
        <w:t>elike, ali ne postoji kons</w:t>
      </w:r>
      <w:r w:rsidRPr="00394B06">
        <w:rPr>
          <w:sz w:val="21"/>
          <w:szCs w:val="21"/>
        </w:rPr>
        <w:t>enzus o tome da li i kako bi Fond mogao da odgovori na te potrebe.</w:t>
      </w:r>
    </w:p>
    <w:p w:rsidR="00041DC0" w:rsidRPr="00394B06" w:rsidRDefault="00040A06" w:rsidP="0010542B">
      <w:pPr>
        <w:pStyle w:val="ListParagraph"/>
        <w:numPr>
          <w:ilvl w:val="0"/>
          <w:numId w:val="16"/>
        </w:numPr>
        <w:rPr>
          <w:sz w:val="21"/>
          <w:szCs w:val="21"/>
        </w:rPr>
      </w:pPr>
      <w:r w:rsidRPr="00394B06">
        <w:rPr>
          <w:sz w:val="21"/>
          <w:szCs w:val="21"/>
        </w:rPr>
        <w:t>Potencijalna svrha Fonda može se smestiti u jednu od tri navedene grupe</w:t>
      </w:r>
      <w:r w:rsidR="0010542B" w:rsidRPr="00394B06">
        <w:rPr>
          <w:sz w:val="21"/>
          <w:szCs w:val="21"/>
        </w:rPr>
        <w:t>:</w:t>
      </w:r>
      <w:r w:rsidR="00041DC0" w:rsidRPr="00394B06">
        <w:rPr>
          <w:sz w:val="21"/>
          <w:szCs w:val="21"/>
        </w:rPr>
        <w:t xml:space="preserve"> </w:t>
      </w:r>
    </w:p>
    <w:p w:rsidR="00672EB1" w:rsidRPr="00394B06" w:rsidRDefault="00672EB1" w:rsidP="00672EB1">
      <w:pPr>
        <w:pStyle w:val="ListParagraph"/>
        <w:rPr>
          <w:sz w:val="21"/>
          <w:szCs w:val="21"/>
        </w:rPr>
      </w:pPr>
    </w:p>
    <w:p w:rsidR="0010542B" w:rsidRPr="00394B06" w:rsidRDefault="0010542B" w:rsidP="00C33D6E">
      <w:pPr>
        <w:pStyle w:val="ListParagraph"/>
        <w:numPr>
          <w:ilvl w:val="1"/>
          <w:numId w:val="16"/>
        </w:numPr>
        <w:rPr>
          <w:sz w:val="21"/>
          <w:szCs w:val="21"/>
        </w:rPr>
      </w:pPr>
      <w:r w:rsidRPr="00394B06">
        <w:rPr>
          <w:sz w:val="21"/>
          <w:szCs w:val="21"/>
        </w:rPr>
        <w:t xml:space="preserve">da doprinese </w:t>
      </w:r>
      <w:r w:rsidRPr="00394B06">
        <w:rPr>
          <w:b/>
          <w:sz w:val="21"/>
          <w:szCs w:val="21"/>
        </w:rPr>
        <w:t>kreiranju i implementacij</w:t>
      </w:r>
      <w:r w:rsidR="00734D8D" w:rsidRPr="00394B06">
        <w:rPr>
          <w:b/>
          <w:sz w:val="21"/>
          <w:szCs w:val="21"/>
        </w:rPr>
        <w:t>i</w:t>
      </w:r>
      <w:r w:rsidRPr="00394B06">
        <w:rPr>
          <w:b/>
          <w:sz w:val="21"/>
          <w:szCs w:val="21"/>
        </w:rPr>
        <w:t xml:space="preserve"> </w:t>
      </w:r>
      <w:r w:rsidR="00E86012" w:rsidRPr="00394B06">
        <w:rPr>
          <w:b/>
          <w:sz w:val="21"/>
          <w:szCs w:val="21"/>
        </w:rPr>
        <w:t>pravnog</w:t>
      </w:r>
      <w:r w:rsidRPr="00394B06">
        <w:rPr>
          <w:b/>
          <w:sz w:val="21"/>
          <w:szCs w:val="21"/>
        </w:rPr>
        <w:t xml:space="preserve"> okvira za rad medija</w:t>
      </w:r>
      <w:r w:rsidRPr="00394B06">
        <w:rPr>
          <w:sz w:val="21"/>
          <w:szCs w:val="21"/>
        </w:rPr>
        <w:t xml:space="preserve"> u svrhu </w:t>
      </w:r>
      <w:r w:rsidRPr="00394B06">
        <w:rPr>
          <w:b/>
          <w:sz w:val="21"/>
          <w:szCs w:val="21"/>
        </w:rPr>
        <w:t>isticanja sistemskih i dugoročnih problema</w:t>
      </w:r>
      <w:r w:rsidRPr="00394B06">
        <w:rPr>
          <w:sz w:val="21"/>
          <w:szCs w:val="21"/>
        </w:rPr>
        <w:t xml:space="preserve"> koji opterećuju medijsku scenu Srbije</w:t>
      </w:r>
    </w:p>
    <w:p w:rsidR="00041DC0" w:rsidRPr="00394B06" w:rsidRDefault="00734D8D" w:rsidP="00C33D6E">
      <w:pPr>
        <w:pStyle w:val="ListParagraph"/>
        <w:numPr>
          <w:ilvl w:val="1"/>
          <w:numId w:val="16"/>
        </w:numPr>
        <w:rPr>
          <w:sz w:val="21"/>
          <w:szCs w:val="21"/>
        </w:rPr>
      </w:pPr>
      <w:r w:rsidRPr="00394B06">
        <w:rPr>
          <w:sz w:val="21"/>
          <w:szCs w:val="21"/>
        </w:rPr>
        <w:t xml:space="preserve">kao podrška </w:t>
      </w:r>
      <w:r w:rsidRPr="00394B06">
        <w:rPr>
          <w:b/>
          <w:sz w:val="21"/>
          <w:szCs w:val="21"/>
        </w:rPr>
        <w:t>„nezavisnim“ medijima</w:t>
      </w:r>
      <w:r w:rsidRPr="00394B06">
        <w:rPr>
          <w:sz w:val="21"/>
          <w:szCs w:val="21"/>
        </w:rPr>
        <w:t xml:space="preserve"> kako bi se obezbedila održivost nezavisnih medija, a samim tim i sloboda informisanja</w:t>
      </w:r>
    </w:p>
    <w:p w:rsidR="00041DC0" w:rsidRPr="00394B06" w:rsidRDefault="00734D8D" w:rsidP="00C33D6E">
      <w:pPr>
        <w:pStyle w:val="ListParagraph"/>
        <w:numPr>
          <w:ilvl w:val="1"/>
          <w:numId w:val="16"/>
        </w:numPr>
        <w:rPr>
          <w:sz w:val="21"/>
          <w:szCs w:val="21"/>
        </w:rPr>
      </w:pPr>
      <w:r w:rsidRPr="00394B06">
        <w:rPr>
          <w:sz w:val="21"/>
          <w:szCs w:val="21"/>
        </w:rPr>
        <w:t xml:space="preserve">kao podrška koja bi omogućila građanima da imaju pristup </w:t>
      </w:r>
      <w:r w:rsidR="00852A7A" w:rsidRPr="00394B06">
        <w:t>kompletnim i kvalitetnim informacijama</w:t>
      </w:r>
      <w:r w:rsidRPr="00394B06">
        <w:rPr>
          <w:sz w:val="21"/>
          <w:szCs w:val="21"/>
        </w:rPr>
        <w:t xml:space="preserve"> – </w:t>
      </w:r>
      <w:r w:rsidR="00852A7A" w:rsidRPr="00394B06">
        <w:t>iako je ova oblast povezana sa prethodne dve,</w:t>
      </w:r>
      <w:r w:rsidR="00175209" w:rsidRPr="00394B06">
        <w:t xml:space="preserve"> ovde bi</w:t>
      </w:r>
      <w:r w:rsidR="00852A7A" w:rsidRPr="00394B06">
        <w:t xml:space="preserve"> akcenat bio na građanima kao glavnim i poslednjim korisnicima</w:t>
      </w:r>
    </w:p>
    <w:p w:rsidR="00672EB1" w:rsidRPr="00394B06" w:rsidRDefault="00672EB1" w:rsidP="00672EB1">
      <w:pPr>
        <w:pStyle w:val="ListParagraph"/>
        <w:ind w:left="1440"/>
        <w:rPr>
          <w:sz w:val="21"/>
          <w:szCs w:val="21"/>
        </w:rPr>
      </w:pPr>
    </w:p>
    <w:p w:rsidR="00734D8D" w:rsidRPr="00394B06" w:rsidRDefault="00175209" w:rsidP="00C33D6E">
      <w:pPr>
        <w:pStyle w:val="ListParagraph"/>
        <w:numPr>
          <w:ilvl w:val="0"/>
          <w:numId w:val="16"/>
        </w:numPr>
        <w:rPr>
          <w:sz w:val="21"/>
          <w:szCs w:val="21"/>
        </w:rPr>
      </w:pPr>
      <w:r w:rsidRPr="00394B06">
        <w:rPr>
          <w:sz w:val="21"/>
          <w:szCs w:val="21"/>
        </w:rPr>
        <w:t>Mogući načini poslovanja</w:t>
      </w:r>
      <w:r w:rsidR="00C01D2F" w:rsidRPr="00394B06">
        <w:rPr>
          <w:sz w:val="21"/>
          <w:szCs w:val="21"/>
        </w:rPr>
        <w:t xml:space="preserve"> Medijskog fonda mogli</w:t>
      </w:r>
      <w:r w:rsidR="00734D8D" w:rsidRPr="00394B06">
        <w:rPr>
          <w:sz w:val="21"/>
          <w:szCs w:val="21"/>
        </w:rPr>
        <w:t xml:space="preserve"> bi da uključuju (a) institucionalnu podršku medijima, (b) otvorene pozive i p</w:t>
      </w:r>
      <w:r w:rsidR="00870E65" w:rsidRPr="00394B06">
        <w:rPr>
          <w:sz w:val="21"/>
          <w:szCs w:val="21"/>
        </w:rPr>
        <w:t xml:space="preserve">odršku baziranu na </w:t>
      </w:r>
      <w:r w:rsidR="00734D8D" w:rsidRPr="00394B06">
        <w:rPr>
          <w:sz w:val="21"/>
          <w:szCs w:val="21"/>
        </w:rPr>
        <w:t>grant</w:t>
      </w:r>
      <w:r w:rsidR="00870E65" w:rsidRPr="00394B06">
        <w:rPr>
          <w:sz w:val="21"/>
          <w:szCs w:val="21"/>
        </w:rPr>
        <w:t>ovima</w:t>
      </w:r>
      <w:r w:rsidR="00C01D2F" w:rsidRPr="00394B06">
        <w:rPr>
          <w:sz w:val="21"/>
          <w:szCs w:val="21"/>
        </w:rPr>
        <w:t xml:space="preserve"> i (c) aktivnosti</w:t>
      </w:r>
      <w:r w:rsidR="00672EB1" w:rsidRPr="00394B06">
        <w:rPr>
          <w:sz w:val="21"/>
          <w:szCs w:val="21"/>
        </w:rPr>
        <w:t xml:space="preserve"> poslovanja</w:t>
      </w:r>
      <w:r w:rsidR="00C01D2F" w:rsidRPr="00394B06">
        <w:rPr>
          <w:sz w:val="21"/>
          <w:szCs w:val="21"/>
        </w:rPr>
        <w:t xml:space="preserve"> i </w:t>
      </w:r>
      <w:r w:rsidR="008D26A6" w:rsidRPr="00394B06">
        <w:rPr>
          <w:sz w:val="21"/>
          <w:szCs w:val="21"/>
        </w:rPr>
        <w:t>dodeljivanja grantova</w:t>
      </w:r>
      <w:r w:rsidR="00C01D2F" w:rsidRPr="00394B06">
        <w:rPr>
          <w:sz w:val="21"/>
          <w:szCs w:val="21"/>
        </w:rPr>
        <w:t>. Iako bi Medijski fond mogao da k</w:t>
      </w:r>
      <w:r w:rsidR="00672EB1" w:rsidRPr="00394B06">
        <w:rPr>
          <w:sz w:val="21"/>
          <w:szCs w:val="21"/>
        </w:rPr>
        <w:t>oristi različite pristupe poslovanj</w:t>
      </w:r>
      <w:r w:rsidR="00D25E7D" w:rsidRPr="00394B06">
        <w:rPr>
          <w:sz w:val="21"/>
          <w:szCs w:val="21"/>
        </w:rPr>
        <w:t>a</w:t>
      </w:r>
      <w:r w:rsidR="00C01D2F" w:rsidRPr="00394B06">
        <w:rPr>
          <w:sz w:val="21"/>
          <w:szCs w:val="21"/>
        </w:rPr>
        <w:t xml:space="preserve">, </w:t>
      </w:r>
      <w:r w:rsidR="00C01D2F" w:rsidRPr="00394B06">
        <w:rPr>
          <w:b/>
          <w:sz w:val="21"/>
          <w:szCs w:val="21"/>
        </w:rPr>
        <w:t xml:space="preserve">otvoreno dodeljivanje </w:t>
      </w:r>
      <w:r w:rsidR="00870E65" w:rsidRPr="00394B06">
        <w:rPr>
          <w:b/>
          <w:sz w:val="21"/>
          <w:szCs w:val="21"/>
        </w:rPr>
        <w:t>grantova</w:t>
      </w:r>
      <w:r w:rsidR="00C01D2F" w:rsidRPr="00394B06">
        <w:rPr>
          <w:b/>
          <w:sz w:val="21"/>
          <w:szCs w:val="21"/>
        </w:rPr>
        <w:t xml:space="preserve"> deluje kao najisplativija</w:t>
      </w:r>
      <w:r w:rsidR="00C01D2F" w:rsidRPr="00394B06">
        <w:rPr>
          <w:sz w:val="21"/>
          <w:szCs w:val="21"/>
        </w:rPr>
        <w:t xml:space="preserve"> </w:t>
      </w:r>
      <w:r w:rsidR="00C01D2F" w:rsidRPr="00394B06">
        <w:rPr>
          <w:b/>
          <w:sz w:val="21"/>
          <w:szCs w:val="21"/>
        </w:rPr>
        <w:t>opcija</w:t>
      </w:r>
      <w:r w:rsidR="00C01D2F" w:rsidRPr="00394B06">
        <w:rPr>
          <w:sz w:val="21"/>
          <w:szCs w:val="21"/>
        </w:rPr>
        <w:t xml:space="preserve"> ukoliko se fond usre</w:t>
      </w:r>
      <w:r w:rsidR="00E86012" w:rsidRPr="00394B06">
        <w:rPr>
          <w:sz w:val="21"/>
          <w:szCs w:val="21"/>
        </w:rPr>
        <w:t>d</w:t>
      </w:r>
      <w:r w:rsidR="00C01D2F" w:rsidRPr="00394B06">
        <w:rPr>
          <w:sz w:val="21"/>
          <w:szCs w:val="21"/>
        </w:rPr>
        <w:t xml:space="preserve">sredi </w:t>
      </w:r>
      <w:r w:rsidR="00D25E7D" w:rsidRPr="00394B06">
        <w:rPr>
          <w:sz w:val="21"/>
          <w:szCs w:val="21"/>
        </w:rPr>
        <w:t>na građane kao glavne korisnike</w:t>
      </w:r>
      <w:r w:rsidR="00C01D2F" w:rsidRPr="00394B06">
        <w:rPr>
          <w:sz w:val="21"/>
          <w:szCs w:val="21"/>
        </w:rPr>
        <w:t xml:space="preserve"> i njihov</w:t>
      </w:r>
      <w:r w:rsidR="00492B16" w:rsidRPr="00394B06">
        <w:rPr>
          <w:sz w:val="21"/>
          <w:szCs w:val="21"/>
        </w:rPr>
        <w:t>a</w:t>
      </w:r>
      <w:r w:rsidR="00C01D2F" w:rsidRPr="00394B06">
        <w:rPr>
          <w:sz w:val="21"/>
          <w:szCs w:val="21"/>
        </w:rPr>
        <w:t xml:space="preserve"> prav</w:t>
      </w:r>
      <w:r w:rsidR="00492B16" w:rsidRPr="00394B06">
        <w:rPr>
          <w:sz w:val="21"/>
          <w:szCs w:val="21"/>
        </w:rPr>
        <w:t>a</w:t>
      </w:r>
      <w:r w:rsidR="00C01D2F" w:rsidRPr="00394B06">
        <w:rPr>
          <w:sz w:val="21"/>
          <w:szCs w:val="21"/>
        </w:rPr>
        <w:t xml:space="preserve"> i mogućnosti pristupanja kvalitetnim informacijama/sadržajima. Štaviše, ova opcija je najizvodljivija u fazi osnivanja Fonda.</w:t>
      </w:r>
    </w:p>
    <w:p w:rsidR="00C01D2F" w:rsidRPr="00394B06" w:rsidRDefault="00DF7C54" w:rsidP="00C33D6E">
      <w:pPr>
        <w:pStyle w:val="ListParagraph"/>
        <w:numPr>
          <w:ilvl w:val="0"/>
          <w:numId w:val="16"/>
        </w:numPr>
        <w:rPr>
          <w:sz w:val="21"/>
          <w:szCs w:val="21"/>
        </w:rPr>
      </w:pPr>
      <w:r w:rsidRPr="00394B06">
        <w:rPr>
          <w:b/>
          <w:sz w:val="21"/>
          <w:szCs w:val="21"/>
        </w:rPr>
        <w:t>Medijski fond bi morao da prona</w:t>
      </w:r>
      <w:r w:rsidR="00B44086" w:rsidRPr="00394B06">
        <w:rPr>
          <w:b/>
          <w:sz w:val="21"/>
          <w:szCs w:val="21"/>
        </w:rPr>
        <w:t>đ</w:t>
      </w:r>
      <w:r w:rsidRPr="00394B06">
        <w:rPr>
          <w:b/>
          <w:sz w:val="21"/>
          <w:szCs w:val="21"/>
        </w:rPr>
        <w:t>e svoj</w:t>
      </w:r>
      <w:r w:rsidR="00E86012" w:rsidRPr="00394B06">
        <w:rPr>
          <w:b/>
          <w:sz w:val="21"/>
          <w:szCs w:val="21"/>
        </w:rPr>
        <w:t>u</w:t>
      </w:r>
      <w:r w:rsidRPr="00394B06">
        <w:rPr>
          <w:b/>
          <w:sz w:val="21"/>
          <w:szCs w:val="21"/>
        </w:rPr>
        <w:t xml:space="preserve"> tržišn</w:t>
      </w:r>
      <w:r w:rsidR="00D25E7D" w:rsidRPr="00394B06">
        <w:rPr>
          <w:b/>
          <w:sz w:val="21"/>
          <w:szCs w:val="21"/>
        </w:rPr>
        <w:t>u</w:t>
      </w:r>
      <w:r w:rsidRPr="00394B06">
        <w:rPr>
          <w:b/>
          <w:sz w:val="21"/>
          <w:szCs w:val="21"/>
        </w:rPr>
        <w:t xml:space="preserve"> </w:t>
      </w:r>
      <w:r w:rsidR="00D25E7D" w:rsidRPr="00394B06">
        <w:rPr>
          <w:b/>
          <w:sz w:val="21"/>
          <w:szCs w:val="21"/>
        </w:rPr>
        <w:t>nišu</w:t>
      </w:r>
      <w:r w:rsidRPr="00394B06">
        <w:rPr>
          <w:sz w:val="21"/>
          <w:szCs w:val="21"/>
        </w:rPr>
        <w:t xml:space="preserve">, temu ili oblast koja ili još uvek nije podržana, ili oblast gde je potrebna dodatna pomoć. </w:t>
      </w:r>
      <w:r w:rsidRPr="00394B06">
        <w:rPr>
          <w:b/>
          <w:sz w:val="21"/>
          <w:szCs w:val="21"/>
        </w:rPr>
        <w:t>Direktna institucionalna podrška može se potencijalno razmatrati jedin</w:t>
      </w:r>
      <w:r w:rsidR="00712619" w:rsidRPr="00394B06">
        <w:rPr>
          <w:b/>
          <w:sz w:val="21"/>
          <w:szCs w:val="21"/>
        </w:rPr>
        <w:t>o</w:t>
      </w:r>
      <w:r w:rsidRPr="00394B06">
        <w:rPr>
          <w:b/>
          <w:sz w:val="21"/>
          <w:szCs w:val="21"/>
        </w:rPr>
        <w:t xml:space="preserve"> za veoma male operacije kao što su </w:t>
      </w:r>
      <w:r w:rsidR="00D25E7D" w:rsidRPr="00394B06">
        <w:rPr>
          <w:b/>
          <w:sz w:val="21"/>
          <w:szCs w:val="21"/>
        </w:rPr>
        <w:t xml:space="preserve">novinski </w:t>
      </w:r>
      <w:r w:rsidRPr="00394B06">
        <w:rPr>
          <w:b/>
          <w:sz w:val="21"/>
          <w:szCs w:val="21"/>
        </w:rPr>
        <w:t>portali/online mediji</w:t>
      </w:r>
      <w:r w:rsidRPr="00394B06">
        <w:rPr>
          <w:sz w:val="21"/>
          <w:szCs w:val="21"/>
        </w:rPr>
        <w:t xml:space="preserve"> koji imaju </w:t>
      </w:r>
      <w:r w:rsidR="00712619" w:rsidRPr="00394B06">
        <w:rPr>
          <w:sz w:val="21"/>
          <w:szCs w:val="21"/>
        </w:rPr>
        <w:t>veliki domet, ali čiji troškovi</w:t>
      </w:r>
      <w:r w:rsidR="00D25E7D" w:rsidRPr="00394B06">
        <w:rPr>
          <w:sz w:val="21"/>
          <w:szCs w:val="21"/>
        </w:rPr>
        <w:t xml:space="preserve"> poslovanja</w:t>
      </w:r>
      <w:r w:rsidR="00712619" w:rsidRPr="00394B06">
        <w:rPr>
          <w:sz w:val="21"/>
          <w:szCs w:val="21"/>
        </w:rPr>
        <w:t xml:space="preserve"> nisu previše visoki. </w:t>
      </w:r>
      <w:r w:rsidR="00712619" w:rsidRPr="00394B06">
        <w:rPr>
          <w:b/>
          <w:sz w:val="21"/>
          <w:szCs w:val="21"/>
        </w:rPr>
        <w:t>Tehnička pomoć medijima mogla bi da bude isplativa i korisna pod određenim uslovima</w:t>
      </w:r>
      <w:r w:rsidR="00712619" w:rsidRPr="00394B06">
        <w:rPr>
          <w:sz w:val="21"/>
          <w:szCs w:val="21"/>
        </w:rPr>
        <w:t xml:space="preserve">: dobro izabrane teme za </w:t>
      </w:r>
      <w:r w:rsidR="00D25E7D" w:rsidRPr="00394B06">
        <w:rPr>
          <w:sz w:val="21"/>
          <w:szCs w:val="21"/>
        </w:rPr>
        <w:t>moguće</w:t>
      </w:r>
      <w:r w:rsidR="00712619" w:rsidRPr="00394B06">
        <w:rPr>
          <w:sz w:val="21"/>
          <w:szCs w:val="21"/>
        </w:rPr>
        <w:t xml:space="preserve"> treninge i edukaciju i </w:t>
      </w:r>
      <w:r w:rsidR="00D25E7D" w:rsidRPr="00394B06">
        <w:rPr>
          <w:sz w:val="21"/>
          <w:szCs w:val="21"/>
        </w:rPr>
        <w:t>prilagođavanje</w:t>
      </w:r>
      <w:r w:rsidR="00712619" w:rsidRPr="00394B06">
        <w:rPr>
          <w:sz w:val="21"/>
          <w:szCs w:val="21"/>
        </w:rPr>
        <w:t xml:space="preserve"> mehanizama </w:t>
      </w:r>
      <w:r w:rsidR="00D25E7D" w:rsidRPr="00394B06">
        <w:rPr>
          <w:sz w:val="21"/>
          <w:szCs w:val="21"/>
        </w:rPr>
        <w:t>koji bi</w:t>
      </w:r>
      <w:r w:rsidR="00712619" w:rsidRPr="00394B06">
        <w:rPr>
          <w:sz w:val="21"/>
          <w:szCs w:val="21"/>
        </w:rPr>
        <w:t xml:space="preserve"> omogućil</w:t>
      </w:r>
      <w:r w:rsidR="00D25E7D" w:rsidRPr="00394B06">
        <w:rPr>
          <w:sz w:val="21"/>
          <w:szCs w:val="21"/>
        </w:rPr>
        <w:t xml:space="preserve">i </w:t>
      </w:r>
      <w:r w:rsidR="00712619" w:rsidRPr="00394B06">
        <w:rPr>
          <w:sz w:val="21"/>
          <w:szCs w:val="21"/>
        </w:rPr>
        <w:t>implementacij</w:t>
      </w:r>
      <w:r w:rsidR="00D25E7D" w:rsidRPr="00394B06">
        <w:rPr>
          <w:sz w:val="21"/>
          <w:szCs w:val="21"/>
        </w:rPr>
        <w:t>u</w:t>
      </w:r>
      <w:r w:rsidR="00712619" w:rsidRPr="00394B06">
        <w:rPr>
          <w:sz w:val="21"/>
          <w:szCs w:val="21"/>
        </w:rPr>
        <w:t xml:space="preserve"> </w:t>
      </w:r>
      <w:r w:rsidR="00712619" w:rsidRPr="00394B06">
        <w:rPr>
          <w:sz w:val="21"/>
          <w:szCs w:val="21"/>
        </w:rPr>
        <w:lastRenderedPageBreak/>
        <w:t xml:space="preserve">stečenih znanja/veština/stavova </w:t>
      </w:r>
      <w:r w:rsidR="00D25E7D" w:rsidRPr="00394B06">
        <w:rPr>
          <w:sz w:val="21"/>
          <w:szCs w:val="21"/>
        </w:rPr>
        <w:t>kod</w:t>
      </w:r>
      <w:r w:rsidR="00712619" w:rsidRPr="00394B06">
        <w:rPr>
          <w:sz w:val="21"/>
          <w:szCs w:val="21"/>
        </w:rPr>
        <w:t xml:space="preserve"> izabrani</w:t>
      </w:r>
      <w:r w:rsidR="00D25E7D" w:rsidRPr="00394B06">
        <w:rPr>
          <w:sz w:val="21"/>
          <w:szCs w:val="21"/>
        </w:rPr>
        <w:t>h</w:t>
      </w:r>
      <w:r w:rsidR="00712619" w:rsidRPr="00394B06">
        <w:rPr>
          <w:sz w:val="21"/>
          <w:szCs w:val="21"/>
        </w:rPr>
        <w:t xml:space="preserve"> </w:t>
      </w:r>
      <w:r w:rsidR="00D25E7D" w:rsidRPr="00394B06">
        <w:rPr>
          <w:sz w:val="21"/>
          <w:szCs w:val="21"/>
        </w:rPr>
        <w:t xml:space="preserve">vrsta </w:t>
      </w:r>
      <w:r w:rsidR="00712619" w:rsidRPr="00394B06">
        <w:rPr>
          <w:sz w:val="21"/>
          <w:szCs w:val="21"/>
        </w:rPr>
        <w:t xml:space="preserve">medijia. </w:t>
      </w:r>
      <w:r w:rsidR="0053005A" w:rsidRPr="00394B06">
        <w:rPr>
          <w:b/>
          <w:sz w:val="21"/>
          <w:szCs w:val="21"/>
        </w:rPr>
        <w:t>F</w:t>
      </w:r>
      <w:r w:rsidR="00712619" w:rsidRPr="00394B06">
        <w:rPr>
          <w:b/>
          <w:sz w:val="21"/>
          <w:szCs w:val="21"/>
        </w:rPr>
        <w:t>inansiranje</w:t>
      </w:r>
      <w:r w:rsidR="0053005A" w:rsidRPr="00394B06">
        <w:rPr>
          <w:b/>
          <w:sz w:val="21"/>
          <w:szCs w:val="21"/>
        </w:rPr>
        <w:t xml:space="preserve"> </w:t>
      </w:r>
      <w:r w:rsidR="00E86012" w:rsidRPr="00394B06">
        <w:rPr>
          <w:b/>
          <w:sz w:val="21"/>
          <w:szCs w:val="21"/>
        </w:rPr>
        <w:t>p</w:t>
      </w:r>
      <w:r w:rsidR="0053005A" w:rsidRPr="00394B06">
        <w:rPr>
          <w:b/>
          <w:sz w:val="21"/>
          <w:szCs w:val="21"/>
        </w:rPr>
        <w:t>o projektima</w:t>
      </w:r>
      <w:r w:rsidR="00712619" w:rsidRPr="00394B06">
        <w:rPr>
          <w:b/>
          <w:sz w:val="21"/>
          <w:szCs w:val="21"/>
        </w:rPr>
        <w:t xml:space="preserve"> čini se </w:t>
      </w:r>
      <w:r w:rsidR="00D25E7D" w:rsidRPr="00394B06">
        <w:rPr>
          <w:b/>
          <w:sz w:val="21"/>
          <w:szCs w:val="21"/>
        </w:rPr>
        <w:t>kao</w:t>
      </w:r>
      <w:r w:rsidR="008C28B9" w:rsidRPr="00394B06">
        <w:rPr>
          <w:b/>
          <w:sz w:val="21"/>
          <w:szCs w:val="21"/>
        </w:rPr>
        <w:t xml:space="preserve"> </w:t>
      </w:r>
      <w:r w:rsidR="00712619" w:rsidRPr="00394B06">
        <w:rPr>
          <w:b/>
          <w:sz w:val="21"/>
          <w:szCs w:val="21"/>
        </w:rPr>
        <w:t>najisplativij</w:t>
      </w:r>
      <w:r w:rsidR="008C28B9" w:rsidRPr="00394B06">
        <w:rPr>
          <w:b/>
          <w:sz w:val="21"/>
          <w:szCs w:val="21"/>
        </w:rPr>
        <w:t>a</w:t>
      </w:r>
      <w:r w:rsidR="00712619" w:rsidRPr="00394B06">
        <w:rPr>
          <w:b/>
          <w:sz w:val="21"/>
          <w:szCs w:val="21"/>
        </w:rPr>
        <w:t xml:space="preserve"> opcija</w:t>
      </w:r>
      <w:r w:rsidR="00712619" w:rsidRPr="00394B06">
        <w:rPr>
          <w:sz w:val="21"/>
          <w:szCs w:val="21"/>
        </w:rPr>
        <w:t xml:space="preserve">. </w:t>
      </w:r>
      <w:r w:rsidR="008C28B9" w:rsidRPr="00394B06">
        <w:rPr>
          <w:sz w:val="21"/>
          <w:szCs w:val="21"/>
        </w:rPr>
        <w:t>Ono bi moglo</w:t>
      </w:r>
      <w:r w:rsidR="00712619" w:rsidRPr="00394B06">
        <w:rPr>
          <w:sz w:val="21"/>
          <w:szCs w:val="21"/>
        </w:rPr>
        <w:t xml:space="preserve"> da omogući fleksibilnost </w:t>
      </w:r>
      <w:r w:rsidR="008C28B9" w:rsidRPr="00394B06">
        <w:rPr>
          <w:sz w:val="21"/>
          <w:szCs w:val="21"/>
        </w:rPr>
        <w:t>Medijskog</w:t>
      </w:r>
      <w:r w:rsidR="00712619" w:rsidRPr="00394B06">
        <w:rPr>
          <w:sz w:val="21"/>
          <w:szCs w:val="21"/>
        </w:rPr>
        <w:t xml:space="preserve"> fond</w:t>
      </w:r>
      <w:r w:rsidR="008C28B9" w:rsidRPr="00394B06">
        <w:rPr>
          <w:sz w:val="21"/>
          <w:szCs w:val="21"/>
        </w:rPr>
        <w:t>a</w:t>
      </w:r>
      <w:r w:rsidR="00712619" w:rsidRPr="00394B06">
        <w:rPr>
          <w:sz w:val="21"/>
          <w:szCs w:val="21"/>
        </w:rPr>
        <w:t xml:space="preserve"> u pogledu</w:t>
      </w:r>
      <w:r w:rsidR="008C28B9" w:rsidRPr="00394B06">
        <w:rPr>
          <w:sz w:val="21"/>
          <w:szCs w:val="21"/>
        </w:rPr>
        <w:t xml:space="preserve"> usmeravanja, različi</w:t>
      </w:r>
      <w:r w:rsidR="00E86012" w:rsidRPr="00394B06">
        <w:rPr>
          <w:sz w:val="21"/>
          <w:szCs w:val="21"/>
        </w:rPr>
        <w:t>tih tema/ciljeva, kao i količine</w:t>
      </w:r>
      <w:r w:rsidR="008C28B9" w:rsidRPr="00394B06">
        <w:rPr>
          <w:sz w:val="21"/>
          <w:szCs w:val="21"/>
        </w:rPr>
        <w:t xml:space="preserve"> </w:t>
      </w:r>
      <w:r w:rsidR="00870E65" w:rsidRPr="00394B06">
        <w:rPr>
          <w:sz w:val="21"/>
          <w:szCs w:val="21"/>
        </w:rPr>
        <w:t>grantova</w:t>
      </w:r>
      <w:r w:rsidR="008C28B9" w:rsidRPr="00394B06">
        <w:rPr>
          <w:sz w:val="21"/>
          <w:szCs w:val="21"/>
        </w:rPr>
        <w:t>.</w:t>
      </w:r>
    </w:p>
    <w:p w:rsidR="00C33D6E" w:rsidRPr="00394B06" w:rsidRDefault="00DF5F7D" w:rsidP="00C33D6E">
      <w:pPr>
        <w:pStyle w:val="ListParagraph"/>
        <w:numPr>
          <w:ilvl w:val="0"/>
          <w:numId w:val="16"/>
        </w:numPr>
        <w:rPr>
          <w:sz w:val="21"/>
          <w:szCs w:val="21"/>
        </w:rPr>
      </w:pPr>
      <w:r w:rsidRPr="00394B06">
        <w:rPr>
          <w:b/>
          <w:sz w:val="21"/>
          <w:szCs w:val="21"/>
        </w:rPr>
        <w:t>Nije bilo previše entuzijazma kada je u pitanju ideja o kreiranju donatorskog partnerstva</w:t>
      </w:r>
      <w:r w:rsidRPr="00394B06">
        <w:rPr>
          <w:sz w:val="21"/>
          <w:szCs w:val="21"/>
        </w:rPr>
        <w:t>, ili zajedničkog fonda  gde bi donatori koristili sredstva koja već usmeravaju ka medijima; pored toga nije pokazano ni interesovanje za dodeljivanje novih sredstava u tu svrhu.</w:t>
      </w:r>
    </w:p>
    <w:p w:rsidR="00DF5F7D" w:rsidRPr="00394B06" w:rsidRDefault="00DF5F7D" w:rsidP="00C33D6E">
      <w:pPr>
        <w:pStyle w:val="ListParagraph"/>
        <w:numPr>
          <w:ilvl w:val="0"/>
          <w:numId w:val="16"/>
        </w:numPr>
        <w:rPr>
          <w:sz w:val="21"/>
          <w:szCs w:val="21"/>
        </w:rPr>
      </w:pPr>
      <w:r w:rsidRPr="00394B06">
        <w:rPr>
          <w:b/>
          <w:sz w:val="21"/>
          <w:szCs w:val="21"/>
        </w:rPr>
        <w:t>Imajući u vidu trenutnu ekonomsku situaciju, malo je verovatno da bi kompanije pružile podršku Medijskom fondu</w:t>
      </w:r>
      <w:r w:rsidRPr="00394B06">
        <w:rPr>
          <w:sz w:val="21"/>
          <w:szCs w:val="21"/>
        </w:rPr>
        <w:t>, bar ne na početku. Ako bi po</w:t>
      </w:r>
      <w:r w:rsidR="00D25E7D" w:rsidRPr="00394B06">
        <w:rPr>
          <w:sz w:val="21"/>
          <w:szCs w:val="21"/>
        </w:rPr>
        <w:t>d</w:t>
      </w:r>
      <w:r w:rsidRPr="00394B06">
        <w:rPr>
          <w:sz w:val="21"/>
          <w:szCs w:val="21"/>
        </w:rPr>
        <w:t>rška postojala, ne očekuje se da</w:t>
      </w:r>
      <w:r w:rsidR="00D25E7D" w:rsidRPr="00394B06">
        <w:rPr>
          <w:sz w:val="21"/>
          <w:szCs w:val="21"/>
        </w:rPr>
        <w:t xml:space="preserve"> u pitanju</w:t>
      </w:r>
      <w:r w:rsidRPr="00394B06">
        <w:rPr>
          <w:sz w:val="21"/>
          <w:szCs w:val="21"/>
        </w:rPr>
        <w:t xml:space="preserve"> budu velike sume. </w:t>
      </w:r>
      <w:r w:rsidRPr="00394B06">
        <w:rPr>
          <w:b/>
          <w:sz w:val="21"/>
          <w:szCs w:val="21"/>
        </w:rPr>
        <w:t xml:space="preserve">Država ne bi podržala Medijski fond finansijski. Individualne donacije građana </w:t>
      </w:r>
      <w:r w:rsidR="00065A27" w:rsidRPr="00394B06">
        <w:rPr>
          <w:b/>
          <w:sz w:val="21"/>
          <w:szCs w:val="21"/>
        </w:rPr>
        <w:t xml:space="preserve">takođe </w:t>
      </w:r>
      <w:r w:rsidRPr="00394B06">
        <w:rPr>
          <w:b/>
          <w:sz w:val="21"/>
          <w:szCs w:val="21"/>
        </w:rPr>
        <w:t xml:space="preserve">nisu pouzdan izvor finansiranja u početnoj fazi </w:t>
      </w:r>
      <w:r w:rsidR="00E86012" w:rsidRPr="00394B06">
        <w:rPr>
          <w:b/>
          <w:sz w:val="21"/>
          <w:szCs w:val="21"/>
        </w:rPr>
        <w:t>osnivanja</w:t>
      </w:r>
      <w:r w:rsidRPr="00394B06">
        <w:rPr>
          <w:b/>
          <w:sz w:val="21"/>
          <w:szCs w:val="21"/>
        </w:rPr>
        <w:t xml:space="preserve"> </w:t>
      </w:r>
      <w:r w:rsidR="00D25E7D" w:rsidRPr="00394B06">
        <w:rPr>
          <w:b/>
          <w:sz w:val="21"/>
          <w:szCs w:val="21"/>
        </w:rPr>
        <w:t>F</w:t>
      </w:r>
      <w:r w:rsidRPr="00394B06">
        <w:rPr>
          <w:b/>
          <w:sz w:val="21"/>
          <w:szCs w:val="21"/>
        </w:rPr>
        <w:t>onda.</w:t>
      </w:r>
      <w:r w:rsidRPr="00394B06">
        <w:rPr>
          <w:sz w:val="21"/>
          <w:szCs w:val="21"/>
        </w:rPr>
        <w:t xml:space="preserve"> Ova oblast mogla bi da se razvija tek kasnije. </w:t>
      </w:r>
      <w:r w:rsidRPr="00394B06">
        <w:rPr>
          <w:b/>
          <w:sz w:val="21"/>
          <w:szCs w:val="21"/>
        </w:rPr>
        <w:t>Lokalne fondacije su otvorene za saradnju i zajedničke programe, ali ne mogu da pruže finansijsku podršku.</w:t>
      </w:r>
    </w:p>
    <w:p w:rsidR="00DF5F7D" w:rsidRPr="00394B06" w:rsidRDefault="00DF5F7D" w:rsidP="00C33D6E">
      <w:pPr>
        <w:pStyle w:val="ListParagraph"/>
        <w:numPr>
          <w:ilvl w:val="0"/>
          <w:numId w:val="16"/>
        </w:numPr>
        <w:rPr>
          <w:sz w:val="21"/>
          <w:szCs w:val="21"/>
        </w:rPr>
      </w:pPr>
      <w:r w:rsidRPr="00394B06">
        <w:rPr>
          <w:sz w:val="21"/>
          <w:szCs w:val="21"/>
        </w:rPr>
        <w:t xml:space="preserve">Na osnovu dostupnih podataka i dugoročnih analiza </w:t>
      </w:r>
      <w:r w:rsidRPr="00394B06">
        <w:rPr>
          <w:b/>
          <w:sz w:val="21"/>
          <w:szCs w:val="21"/>
        </w:rPr>
        <w:t>300</w:t>
      </w:r>
      <w:r w:rsidR="006C669F" w:rsidRPr="00394B06">
        <w:rPr>
          <w:b/>
          <w:sz w:val="21"/>
          <w:szCs w:val="21"/>
        </w:rPr>
        <w:t>.</w:t>
      </w:r>
      <w:r w:rsidRPr="00394B06">
        <w:rPr>
          <w:b/>
          <w:sz w:val="21"/>
          <w:szCs w:val="21"/>
        </w:rPr>
        <w:t>000 do 400</w:t>
      </w:r>
      <w:r w:rsidR="006C669F" w:rsidRPr="00394B06">
        <w:rPr>
          <w:b/>
          <w:sz w:val="21"/>
          <w:szCs w:val="21"/>
        </w:rPr>
        <w:t>.</w:t>
      </w:r>
      <w:r w:rsidRPr="00394B06">
        <w:rPr>
          <w:b/>
          <w:sz w:val="21"/>
          <w:szCs w:val="21"/>
        </w:rPr>
        <w:t xml:space="preserve">000 </w:t>
      </w:r>
      <w:r w:rsidR="00065A27" w:rsidRPr="00394B06">
        <w:rPr>
          <w:b/>
          <w:sz w:val="21"/>
          <w:szCs w:val="21"/>
        </w:rPr>
        <w:t>USD</w:t>
      </w:r>
      <w:r w:rsidRPr="00394B06">
        <w:rPr>
          <w:b/>
          <w:sz w:val="21"/>
          <w:szCs w:val="21"/>
        </w:rPr>
        <w:t xml:space="preserve"> moglo bi biti dostupno na godišnjem nivou</w:t>
      </w:r>
      <w:r w:rsidRPr="00394B06">
        <w:rPr>
          <w:sz w:val="21"/>
          <w:szCs w:val="21"/>
        </w:rPr>
        <w:t>; dostizanje ovog nivoa godišnje podrške zahteva nekoliko godina dok Fond ne stekne kredibilitet i reputaciju.</w:t>
      </w:r>
    </w:p>
    <w:p w:rsidR="00DF5F7D" w:rsidRPr="00394B06" w:rsidRDefault="00DF5F7D" w:rsidP="00C33D6E">
      <w:pPr>
        <w:pStyle w:val="ListParagraph"/>
        <w:numPr>
          <w:ilvl w:val="0"/>
          <w:numId w:val="16"/>
        </w:numPr>
        <w:rPr>
          <w:sz w:val="21"/>
          <w:szCs w:val="21"/>
        </w:rPr>
      </w:pPr>
      <w:r w:rsidRPr="00394B06">
        <w:rPr>
          <w:sz w:val="21"/>
          <w:szCs w:val="21"/>
        </w:rPr>
        <w:t>Ispitivanje</w:t>
      </w:r>
      <w:r w:rsidR="004B1952" w:rsidRPr="00394B06">
        <w:rPr>
          <w:sz w:val="21"/>
          <w:szCs w:val="21"/>
        </w:rPr>
        <w:t>m</w:t>
      </w:r>
      <w:r w:rsidRPr="00394B06">
        <w:rPr>
          <w:sz w:val="21"/>
          <w:szCs w:val="21"/>
        </w:rPr>
        <w:t xml:space="preserve"> opcija za organizacionu strukturu Medijsko</w:t>
      </w:r>
      <w:r w:rsidR="004B1952" w:rsidRPr="00394B06">
        <w:rPr>
          <w:sz w:val="21"/>
          <w:szCs w:val="21"/>
        </w:rPr>
        <w:t xml:space="preserve">g fonda došlo se do zaključaka da je </w:t>
      </w:r>
      <w:r w:rsidR="00A20827" w:rsidRPr="00394B06">
        <w:rPr>
          <w:b/>
          <w:sz w:val="21"/>
          <w:szCs w:val="21"/>
        </w:rPr>
        <w:t>prepo</w:t>
      </w:r>
      <w:r w:rsidR="006C669F" w:rsidRPr="00394B06">
        <w:rPr>
          <w:b/>
          <w:sz w:val="21"/>
          <w:szCs w:val="21"/>
        </w:rPr>
        <w:t>z</w:t>
      </w:r>
      <w:r w:rsidR="00A20827" w:rsidRPr="00394B06">
        <w:rPr>
          <w:b/>
          <w:sz w:val="21"/>
          <w:szCs w:val="21"/>
        </w:rPr>
        <w:t>natljiv</w:t>
      </w:r>
      <w:r w:rsidR="00065A27" w:rsidRPr="00394B06">
        <w:rPr>
          <w:b/>
          <w:sz w:val="21"/>
          <w:szCs w:val="21"/>
        </w:rPr>
        <w:t xml:space="preserve"> i transparentan</w:t>
      </w:r>
      <w:r w:rsidR="004B1952" w:rsidRPr="00394B06">
        <w:rPr>
          <w:b/>
          <w:sz w:val="21"/>
          <w:szCs w:val="21"/>
        </w:rPr>
        <w:t xml:space="preserve"> Odbor ključni element strukture</w:t>
      </w:r>
      <w:r w:rsidR="004B1952" w:rsidRPr="00394B06">
        <w:rPr>
          <w:sz w:val="21"/>
          <w:szCs w:val="21"/>
        </w:rPr>
        <w:t>. Velika operacija sa kompletnim početnim budžetom i celokupnim osobljem nije izvodljiva opcija. Nezavisnost i reputacija uključenih ljudi su ključ uspeha Fonda.</w:t>
      </w:r>
    </w:p>
    <w:p w:rsidR="00C33D6E" w:rsidRPr="00394B06" w:rsidRDefault="004B1952" w:rsidP="00C33D6E">
      <w:pPr>
        <w:pStyle w:val="ListParagraph"/>
        <w:numPr>
          <w:ilvl w:val="0"/>
          <w:numId w:val="16"/>
        </w:numPr>
        <w:ind w:left="709"/>
        <w:contextualSpacing w:val="0"/>
        <w:rPr>
          <w:b/>
          <w:sz w:val="21"/>
          <w:szCs w:val="21"/>
        </w:rPr>
      </w:pPr>
      <w:r w:rsidRPr="00394B06">
        <w:rPr>
          <w:b/>
          <w:sz w:val="21"/>
          <w:szCs w:val="21"/>
        </w:rPr>
        <w:t>Osnivanje privatne fondacije</w:t>
      </w:r>
      <w:r w:rsidRPr="00394B06">
        <w:rPr>
          <w:sz w:val="21"/>
          <w:szCs w:val="21"/>
        </w:rPr>
        <w:t xml:space="preserve"> koja bi podržala medije deluje kao predviđanje koje nije moguće ostvariti u skorijoj budućnosti u Srbiji.</w:t>
      </w:r>
    </w:p>
    <w:p w:rsidR="00041DC0" w:rsidRPr="00394B06" w:rsidRDefault="00041DC0" w:rsidP="00C33D6E">
      <w:pPr>
        <w:rPr>
          <w:rFonts w:asciiTheme="minorHAnsi" w:hAnsiTheme="minorHAnsi"/>
          <w:lang w:val="fr-FR"/>
        </w:rPr>
      </w:pPr>
    </w:p>
    <w:p w:rsidR="00C33D6E" w:rsidRPr="00394B06" w:rsidRDefault="004B1952" w:rsidP="00C33D6E">
      <w:pPr>
        <w:rPr>
          <w:rFonts w:asciiTheme="minorHAnsi" w:hAnsiTheme="minorHAnsi"/>
          <w:lang w:val="nn-NO"/>
        </w:rPr>
      </w:pPr>
      <w:r w:rsidRPr="00394B06">
        <w:rPr>
          <w:rFonts w:asciiTheme="minorHAnsi" w:hAnsiTheme="minorHAnsi"/>
          <w:lang w:val="nn-NO"/>
        </w:rPr>
        <w:t xml:space="preserve">Na osnovu rezultata i zaključaka Studije, </w:t>
      </w:r>
      <w:r w:rsidRPr="00394B06">
        <w:rPr>
          <w:rFonts w:asciiTheme="minorHAnsi" w:hAnsiTheme="minorHAnsi"/>
          <w:i/>
          <w:lang w:val="nn-NO"/>
        </w:rPr>
        <w:t>predlažu</w:t>
      </w:r>
      <w:r w:rsidRPr="00394B06">
        <w:rPr>
          <w:rFonts w:asciiTheme="minorHAnsi" w:hAnsiTheme="minorHAnsi"/>
          <w:lang w:val="nn-NO"/>
        </w:rPr>
        <w:t xml:space="preserve"> se sledeći koraci:</w:t>
      </w:r>
    </w:p>
    <w:p w:rsidR="00C33D6E" w:rsidRPr="00394B06" w:rsidRDefault="00C33D6E" w:rsidP="00C33D6E">
      <w:pPr>
        <w:ind w:left="360"/>
        <w:rPr>
          <w:rFonts w:asciiTheme="minorHAnsi" w:hAnsiTheme="minorHAnsi"/>
          <w:lang w:val="nn-NO"/>
        </w:rPr>
      </w:pPr>
    </w:p>
    <w:p w:rsidR="004B1952" w:rsidRPr="00394B06" w:rsidRDefault="004B1952" w:rsidP="00C33D6E">
      <w:pPr>
        <w:pStyle w:val="ListParagraph"/>
        <w:numPr>
          <w:ilvl w:val="0"/>
          <w:numId w:val="15"/>
        </w:numPr>
        <w:spacing w:after="120"/>
        <w:ind w:left="720"/>
        <w:contextualSpacing w:val="0"/>
        <w:rPr>
          <w:b/>
          <w:sz w:val="21"/>
          <w:szCs w:val="21"/>
        </w:rPr>
      </w:pPr>
      <w:r w:rsidRPr="00394B06">
        <w:rPr>
          <w:b/>
          <w:sz w:val="21"/>
          <w:szCs w:val="21"/>
        </w:rPr>
        <w:t>Uprkos različitim stavovima</w:t>
      </w:r>
      <w:r w:rsidR="00065A27" w:rsidRPr="00394B06">
        <w:rPr>
          <w:b/>
          <w:sz w:val="21"/>
          <w:szCs w:val="21"/>
        </w:rPr>
        <w:t>, mogućnost</w:t>
      </w:r>
      <w:r w:rsidRPr="00394B06">
        <w:rPr>
          <w:b/>
          <w:sz w:val="21"/>
          <w:szCs w:val="21"/>
        </w:rPr>
        <w:t xml:space="preserve"> osnivanja Medijskog fonda ne bi trebalo otpisati.</w:t>
      </w:r>
    </w:p>
    <w:p w:rsidR="004B1952" w:rsidRPr="00394B06" w:rsidRDefault="004B1952" w:rsidP="00C33D6E">
      <w:pPr>
        <w:pStyle w:val="ListParagraph"/>
        <w:numPr>
          <w:ilvl w:val="0"/>
          <w:numId w:val="15"/>
        </w:numPr>
        <w:spacing w:after="120"/>
        <w:ind w:left="720"/>
        <w:contextualSpacing w:val="0"/>
        <w:rPr>
          <w:b/>
          <w:sz w:val="21"/>
          <w:szCs w:val="21"/>
        </w:rPr>
      </w:pPr>
      <w:r w:rsidRPr="00394B06">
        <w:rPr>
          <w:sz w:val="21"/>
          <w:szCs w:val="21"/>
        </w:rPr>
        <w:t>Ukoliko se odluka o osnivanju Fonda donese, ona ne bi trebalo da ima za cilj promenu</w:t>
      </w:r>
      <w:r w:rsidR="005F5EB3" w:rsidRPr="00394B06">
        <w:rPr>
          <w:sz w:val="21"/>
          <w:szCs w:val="21"/>
        </w:rPr>
        <w:t xml:space="preserve"> „svega“ i/ili da postavi velika očekivanja. Umesto namere da promeni celokupnu situaciju u medijima, </w:t>
      </w:r>
      <w:r w:rsidR="005F5EB3" w:rsidRPr="00394B06">
        <w:rPr>
          <w:b/>
          <w:sz w:val="21"/>
          <w:szCs w:val="21"/>
        </w:rPr>
        <w:t>Fond bi trebalo da bude usmeren na pozitivne promene u određenim a</w:t>
      </w:r>
      <w:r w:rsidR="00E86012" w:rsidRPr="00394B06">
        <w:rPr>
          <w:b/>
          <w:sz w:val="21"/>
          <w:szCs w:val="21"/>
        </w:rPr>
        <w:t>s</w:t>
      </w:r>
      <w:r w:rsidR="005F5EB3" w:rsidRPr="00394B06">
        <w:rPr>
          <w:b/>
          <w:sz w:val="21"/>
          <w:szCs w:val="21"/>
        </w:rPr>
        <w:t xml:space="preserve">pektima rada medija sa jasnim ciljem i prioritetima i jasnim idejama o tome kako će se </w:t>
      </w:r>
      <w:r w:rsidR="00065A27" w:rsidRPr="00394B06">
        <w:rPr>
          <w:b/>
          <w:sz w:val="21"/>
          <w:szCs w:val="21"/>
        </w:rPr>
        <w:t>rezultati</w:t>
      </w:r>
      <w:r w:rsidR="005F5EB3" w:rsidRPr="00394B06">
        <w:rPr>
          <w:b/>
          <w:sz w:val="21"/>
          <w:szCs w:val="21"/>
        </w:rPr>
        <w:t xml:space="preserve"> rada meriti.</w:t>
      </w:r>
    </w:p>
    <w:p w:rsidR="005F5EB3" w:rsidRPr="00394B06" w:rsidRDefault="005F5EB3" w:rsidP="00C33D6E">
      <w:pPr>
        <w:pStyle w:val="ListParagraph"/>
        <w:numPr>
          <w:ilvl w:val="0"/>
          <w:numId w:val="15"/>
        </w:numPr>
        <w:spacing w:after="120"/>
        <w:ind w:left="720"/>
        <w:contextualSpacing w:val="0"/>
        <w:rPr>
          <w:b/>
          <w:sz w:val="21"/>
          <w:szCs w:val="21"/>
        </w:rPr>
      </w:pPr>
      <w:r w:rsidRPr="00394B06">
        <w:rPr>
          <w:b/>
          <w:sz w:val="21"/>
          <w:szCs w:val="21"/>
        </w:rPr>
        <w:t xml:space="preserve">Svrha Fonda trebalo bi da bude unapređenje pristupa javnosti informacijama/sadržajima i njihovom kvalitetu i to na teme od javnog značaja, tako što će se poboljšati pristup proizvedenim informacijama/sadržajima i njihov kvalitet. </w:t>
      </w:r>
      <w:r w:rsidRPr="00394B06">
        <w:rPr>
          <w:sz w:val="21"/>
          <w:szCs w:val="21"/>
        </w:rPr>
        <w:t xml:space="preserve"> Ovo je naravno široka oblast i može da uključuje širok opseg </w:t>
      </w:r>
      <w:r w:rsidR="00182D80" w:rsidRPr="00394B06">
        <w:rPr>
          <w:sz w:val="21"/>
          <w:szCs w:val="21"/>
        </w:rPr>
        <w:t>nižih prioriteta i načina podrške.</w:t>
      </w:r>
    </w:p>
    <w:p w:rsidR="00182D80" w:rsidRPr="00394B06" w:rsidRDefault="00182D80" w:rsidP="00C33D6E">
      <w:pPr>
        <w:pStyle w:val="ListParagraph"/>
        <w:numPr>
          <w:ilvl w:val="0"/>
          <w:numId w:val="15"/>
        </w:numPr>
        <w:spacing w:after="120"/>
        <w:ind w:left="720"/>
        <w:contextualSpacing w:val="0"/>
        <w:rPr>
          <w:b/>
          <w:sz w:val="21"/>
          <w:szCs w:val="21"/>
        </w:rPr>
      </w:pPr>
      <w:r w:rsidRPr="00394B06">
        <w:rPr>
          <w:b/>
          <w:sz w:val="21"/>
          <w:szCs w:val="21"/>
        </w:rPr>
        <w:t xml:space="preserve">Fond bi trebalo da funkcioniše kao srž dodeljivanja </w:t>
      </w:r>
      <w:r w:rsidR="0053005A" w:rsidRPr="00394B06">
        <w:rPr>
          <w:b/>
          <w:sz w:val="21"/>
          <w:szCs w:val="21"/>
        </w:rPr>
        <w:t>grantova</w:t>
      </w:r>
      <w:r w:rsidRPr="00394B06">
        <w:rPr>
          <w:b/>
          <w:sz w:val="21"/>
          <w:szCs w:val="21"/>
        </w:rPr>
        <w:t xml:space="preserve"> ako se već fokusira na građane kao glavne korisnike i njihova prava/mogućnosti pristupa </w:t>
      </w:r>
      <w:r w:rsidR="0053005A" w:rsidRPr="00394B06">
        <w:rPr>
          <w:b/>
          <w:sz w:val="21"/>
          <w:szCs w:val="21"/>
        </w:rPr>
        <w:t>kvalitetnim</w:t>
      </w:r>
      <w:r w:rsidRPr="00394B06">
        <w:rPr>
          <w:b/>
          <w:sz w:val="21"/>
          <w:szCs w:val="21"/>
        </w:rPr>
        <w:t xml:space="preserve"> informacija</w:t>
      </w:r>
      <w:r w:rsidR="0053005A" w:rsidRPr="00394B06">
        <w:rPr>
          <w:b/>
          <w:sz w:val="21"/>
          <w:szCs w:val="21"/>
        </w:rPr>
        <w:t>ma</w:t>
      </w:r>
      <w:r w:rsidRPr="00394B06">
        <w:rPr>
          <w:b/>
          <w:sz w:val="21"/>
          <w:szCs w:val="21"/>
        </w:rPr>
        <w:t xml:space="preserve">. </w:t>
      </w:r>
      <w:r w:rsidRPr="00394B06">
        <w:rPr>
          <w:sz w:val="21"/>
          <w:szCs w:val="21"/>
        </w:rPr>
        <w:t>U kasnijim fazama razvoja može se proširiti kako bi postao kombinovani operacioni fond/f</w:t>
      </w:r>
      <w:r w:rsidR="0053005A" w:rsidRPr="00394B06">
        <w:rPr>
          <w:sz w:val="21"/>
          <w:szCs w:val="21"/>
        </w:rPr>
        <w:t>ond za dodeljivanje grantova</w:t>
      </w:r>
      <w:r w:rsidRPr="00394B06">
        <w:rPr>
          <w:sz w:val="21"/>
          <w:szCs w:val="21"/>
        </w:rPr>
        <w:t>.</w:t>
      </w:r>
    </w:p>
    <w:p w:rsidR="00C33D6E" w:rsidRPr="00394B06" w:rsidRDefault="00C33D6E" w:rsidP="00C33D6E">
      <w:pPr>
        <w:pStyle w:val="ListParagraph"/>
        <w:numPr>
          <w:ilvl w:val="0"/>
          <w:numId w:val="15"/>
        </w:numPr>
        <w:spacing w:after="120"/>
        <w:ind w:left="720"/>
        <w:contextualSpacing w:val="0"/>
        <w:rPr>
          <w:b/>
          <w:sz w:val="21"/>
          <w:szCs w:val="21"/>
        </w:rPr>
      </w:pPr>
      <w:r w:rsidRPr="00394B06">
        <w:rPr>
          <w:sz w:val="21"/>
          <w:szCs w:val="21"/>
        </w:rPr>
        <w:t xml:space="preserve"> </w:t>
      </w:r>
      <w:r w:rsidR="00182D80" w:rsidRPr="00394B06">
        <w:rPr>
          <w:sz w:val="21"/>
          <w:szCs w:val="21"/>
        </w:rPr>
        <w:t xml:space="preserve">U pogledu načina podrške i isplativosti, </w:t>
      </w:r>
      <w:r w:rsidR="00182D80" w:rsidRPr="00394B06">
        <w:rPr>
          <w:b/>
          <w:sz w:val="21"/>
          <w:szCs w:val="21"/>
        </w:rPr>
        <w:t xml:space="preserve"> projektno finansiranje medija, novinara i </w:t>
      </w:r>
      <w:r w:rsidR="009823BA" w:rsidRPr="00394B06">
        <w:rPr>
          <w:b/>
          <w:sz w:val="21"/>
          <w:szCs w:val="21"/>
        </w:rPr>
        <w:t>donosioca odluka</w:t>
      </w:r>
      <w:r w:rsidR="00182D80" w:rsidRPr="00394B06">
        <w:rPr>
          <w:b/>
          <w:sz w:val="21"/>
          <w:szCs w:val="21"/>
        </w:rPr>
        <w:t xml:space="preserve"> (OCD, medijska i novinarska udruženja) u kombinaciji sa fokusiranom tehničkom pomoći jeste preporučen izbor. </w:t>
      </w:r>
      <w:r w:rsidR="00182D80" w:rsidRPr="00394B06">
        <w:rPr>
          <w:sz w:val="21"/>
          <w:szCs w:val="21"/>
        </w:rPr>
        <w:t xml:space="preserve">Izbor </w:t>
      </w:r>
      <w:r w:rsidR="0053005A" w:rsidRPr="00394B06">
        <w:rPr>
          <w:sz w:val="21"/>
          <w:szCs w:val="21"/>
        </w:rPr>
        <w:t>načina</w:t>
      </w:r>
      <w:r w:rsidR="00182D80" w:rsidRPr="00394B06">
        <w:rPr>
          <w:sz w:val="21"/>
          <w:szCs w:val="21"/>
        </w:rPr>
        <w:t xml:space="preserve"> podrške trebal</w:t>
      </w:r>
      <w:r w:rsidR="00065A27" w:rsidRPr="00394B06">
        <w:rPr>
          <w:sz w:val="21"/>
          <w:szCs w:val="21"/>
        </w:rPr>
        <w:t>o</w:t>
      </w:r>
      <w:r w:rsidR="00182D80" w:rsidRPr="00394B06">
        <w:rPr>
          <w:sz w:val="21"/>
          <w:szCs w:val="21"/>
        </w:rPr>
        <w:t xml:space="preserve"> bi dodatno ispitati i potencijalno suziti kada se izaberu prioriteti Fonda.</w:t>
      </w:r>
    </w:p>
    <w:p w:rsidR="00C33D6E" w:rsidRPr="00394B06" w:rsidRDefault="00303941" w:rsidP="00C33D6E">
      <w:pPr>
        <w:pStyle w:val="ListParagraph"/>
        <w:numPr>
          <w:ilvl w:val="0"/>
          <w:numId w:val="15"/>
        </w:numPr>
        <w:spacing w:after="120"/>
        <w:ind w:left="720"/>
        <w:contextualSpacing w:val="0"/>
        <w:rPr>
          <w:b/>
          <w:sz w:val="21"/>
          <w:szCs w:val="21"/>
        </w:rPr>
      </w:pPr>
      <w:r w:rsidRPr="00394B06">
        <w:rPr>
          <w:b/>
          <w:sz w:val="21"/>
          <w:szCs w:val="21"/>
        </w:rPr>
        <w:t>U toku prve faze bilo bi neophodno osigurati jednog ili dva donatora koji bi podržali organizaciju u toku osnivanja, u pogledu programskih troškova</w:t>
      </w:r>
      <w:r w:rsidR="00065A27" w:rsidRPr="00394B06">
        <w:rPr>
          <w:b/>
          <w:sz w:val="21"/>
          <w:szCs w:val="21"/>
        </w:rPr>
        <w:t xml:space="preserve"> i troškova poslovanja</w:t>
      </w:r>
      <w:r w:rsidRPr="00394B06">
        <w:rPr>
          <w:b/>
          <w:sz w:val="21"/>
          <w:szCs w:val="21"/>
        </w:rPr>
        <w:t>.</w:t>
      </w:r>
      <w:r w:rsidRPr="00394B06">
        <w:rPr>
          <w:sz w:val="21"/>
          <w:szCs w:val="21"/>
        </w:rPr>
        <w:t xml:space="preserve"> Pored inst</w:t>
      </w:r>
      <w:r w:rsidR="00A102B2" w:rsidRPr="00394B06">
        <w:rPr>
          <w:sz w:val="21"/>
          <w:szCs w:val="21"/>
        </w:rPr>
        <w:t xml:space="preserve">itucionalne podrške, trebalo bi ispitati još nekoliko donatora </w:t>
      </w:r>
      <w:r w:rsidR="00065A27" w:rsidRPr="00394B06">
        <w:rPr>
          <w:sz w:val="21"/>
          <w:szCs w:val="21"/>
        </w:rPr>
        <w:t>za</w:t>
      </w:r>
      <w:r w:rsidR="00A102B2" w:rsidRPr="00394B06">
        <w:rPr>
          <w:sz w:val="21"/>
          <w:szCs w:val="21"/>
        </w:rPr>
        <w:t xml:space="preserve"> specifičn</w:t>
      </w:r>
      <w:r w:rsidR="00065A27" w:rsidRPr="00394B06">
        <w:rPr>
          <w:sz w:val="21"/>
          <w:szCs w:val="21"/>
        </w:rPr>
        <w:t>e</w:t>
      </w:r>
      <w:r w:rsidR="00A102B2" w:rsidRPr="00394B06">
        <w:rPr>
          <w:sz w:val="21"/>
          <w:szCs w:val="21"/>
        </w:rPr>
        <w:t xml:space="preserve"> program</w:t>
      </w:r>
      <w:r w:rsidR="00065A27" w:rsidRPr="00394B06">
        <w:rPr>
          <w:sz w:val="21"/>
          <w:szCs w:val="21"/>
        </w:rPr>
        <w:t>e</w:t>
      </w:r>
      <w:r w:rsidR="00A102B2" w:rsidRPr="00394B06">
        <w:rPr>
          <w:sz w:val="21"/>
          <w:szCs w:val="21"/>
        </w:rPr>
        <w:t>.</w:t>
      </w:r>
    </w:p>
    <w:p w:rsidR="00A102B2" w:rsidRPr="00394B06" w:rsidRDefault="00A102B2" w:rsidP="00C33D6E">
      <w:pPr>
        <w:pStyle w:val="ListParagraph"/>
        <w:numPr>
          <w:ilvl w:val="0"/>
          <w:numId w:val="15"/>
        </w:numPr>
        <w:spacing w:after="120"/>
        <w:ind w:left="720"/>
        <w:contextualSpacing w:val="0"/>
        <w:rPr>
          <w:sz w:val="21"/>
          <w:szCs w:val="21"/>
        </w:rPr>
      </w:pPr>
      <w:r w:rsidRPr="00394B06">
        <w:rPr>
          <w:sz w:val="21"/>
          <w:szCs w:val="21"/>
        </w:rPr>
        <w:t xml:space="preserve">U sledećoj fazi, </w:t>
      </w:r>
      <w:r w:rsidRPr="00394B06">
        <w:rPr>
          <w:b/>
          <w:sz w:val="21"/>
          <w:szCs w:val="21"/>
        </w:rPr>
        <w:t xml:space="preserve">trebalo bi uvesti nove donatore kako bi se radilo na povećanju godišnjeg budžeta sa fokusom na </w:t>
      </w:r>
      <w:r w:rsidR="00E86012" w:rsidRPr="00394B06">
        <w:rPr>
          <w:b/>
          <w:sz w:val="21"/>
          <w:szCs w:val="21"/>
        </w:rPr>
        <w:t>diverzifikaciji</w:t>
      </w:r>
      <w:r w:rsidRPr="00394B06">
        <w:rPr>
          <w:b/>
          <w:sz w:val="21"/>
          <w:szCs w:val="21"/>
        </w:rPr>
        <w:t xml:space="preserve"> izvora.</w:t>
      </w:r>
    </w:p>
    <w:p w:rsidR="00303941" w:rsidRPr="00394B06" w:rsidRDefault="00A102B2" w:rsidP="00C33D6E">
      <w:pPr>
        <w:pStyle w:val="ListParagraph"/>
        <w:numPr>
          <w:ilvl w:val="0"/>
          <w:numId w:val="15"/>
        </w:numPr>
        <w:spacing w:after="120"/>
        <w:ind w:left="720"/>
        <w:contextualSpacing w:val="0"/>
        <w:rPr>
          <w:sz w:val="21"/>
          <w:szCs w:val="21"/>
        </w:rPr>
      </w:pPr>
      <w:r w:rsidRPr="00394B06">
        <w:rPr>
          <w:sz w:val="21"/>
          <w:szCs w:val="21"/>
        </w:rPr>
        <w:t xml:space="preserve">S obzirom na izbor prioriteta </w:t>
      </w:r>
      <w:r w:rsidR="00065A27" w:rsidRPr="00394B06">
        <w:rPr>
          <w:sz w:val="21"/>
          <w:szCs w:val="21"/>
        </w:rPr>
        <w:t>F</w:t>
      </w:r>
      <w:r w:rsidRPr="00394B06">
        <w:rPr>
          <w:sz w:val="21"/>
          <w:szCs w:val="21"/>
        </w:rPr>
        <w:t xml:space="preserve">onda, kao i </w:t>
      </w:r>
      <w:r w:rsidR="00065A27" w:rsidRPr="00394B06">
        <w:rPr>
          <w:sz w:val="21"/>
          <w:szCs w:val="21"/>
        </w:rPr>
        <w:t xml:space="preserve">na </w:t>
      </w:r>
      <w:r w:rsidRPr="00394B06">
        <w:rPr>
          <w:sz w:val="21"/>
          <w:szCs w:val="21"/>
        </w:rPr>
        <w:t>ograničen</w:t>
      </w:r>
      <w:r w:rsidR="00065A27" w:rsidRPr="00394B06">
        <w:rPr>
          <w:sz w:val="21"/>
          <w:szCs w:val="21"/>
        </w:rPr>
        <w:t>e</w:t>
      </w:r>
      <w:r w:rsidRPr="00394B06">
        <w:rPr>
          <w:sz w:val="21"/>
          <w:szCs w:val="21"/>
        </w:rPr>
        <w:t xml:space="preserve"> mogućnosti za finansiranje i finansijsku održivost, opšta preporuka je da </w:t>
      </w:r>
      <w:r w:rsidRPr="00394B06">
        <w:rPr>
          <w:b/>
          <w:sz w:val="21"/>
          <w:szCs w:val="21"/>
        </w:rPr>
        <w:t>Fond razmotri „</w:t>
      </w:r>
      <w:r w:rsidR="0053005A" w:rsidRPr="00394B06">
        <w:rPr>
          <w:b/>
          <w:sz w:val="21"/>
          <w:szCs w:val="21"/>
        </w:rPr>
        <w:t>jednostavnu</w:t>
      </w:r>
      <w:r w:rsidRPr="00394B06">
        <w:rPr>
          <w:b/>
          <w:sz w:val="21"/>
          <w:szCs w:val="21"/>
        </w:rPr>
        <w:t xml:space="preserve"> organizacionu strukturu“.</w:t>
      </w:r>
    </w:p>
    <w:p w:rsidR="00A102B2" w:rsidRPr="00394B06" w:rsidRDefault="00A102B2" w:rsidP="00C33D6E">
      <w:pPr>
        <w:pStyle w:val="ListParagraph"/>
        <w:numPr>
          <w:ilvl w:val="0"/>
          <w:numId w:val="15"/>
        </w:numPr>
        <w:spacing w:after="120"/>
        <w:ind w:left="720"/>
        <w:contextualSpacing w:val="0"/>
        <w:rPr>
          <w:b/>
          <w:sz w:val="21"/>
          <w:szCs w:val="21"/>
        </w:rPr>
      </w:pPr>
      <w:r w:rsidRPr="00394B06">
        <w:rPr>
          <w:b/>
          <w:sz w:val="21"/>
          <w:szCs w:val="21"/>
        </w:rPr>
        <w:t>Veoma aktivan, uključen, vidljiv i transparentan Odbor</w:t>
      </w:r>
      <w:r w:rsidR="00065A27" w:rsidRPr="00394B06">
        <w:rPr>
          <w:b/>
          <w:sz w:val="21"/>
          <w:szCs w:val="21"/>
        </w:rPr>
        <w:t>,</w:t>
      </w:r>
      <w:r w:rsidRPr="00394B06">
        <w:rPr>
          <w:b/>
          <w:sz w:val="21"/>
          <w:szCs w:val="21"/>
        </w:rPr>
        <w:t xml:space="preserve"> koji je stručan, ima reputaciju i nezavisan je od uticaja, smatra se ključni</w:t>
      </w:r>
      <w:r w:rsidR="0053005A" w:rsidRPr="00394B06">
        <w:rPr>
          <w:b/>
          <w:sz w:val="21"/>
          <w:szCs w:val="21"/>
        </w:rPr>
        <w:t>m</w:t>
      </w:r>
      <w:r w:rsidRPr="00394B06">
        <w:rPr>
          <w:b/>
          <w:sz w:val="21"/>
          <w:szCs w:val="21"/>
        </w:rPr>
        <w:t xml:space="preserve"> element</w:t>
      </w:r>
      <w:r w:rsidR="0053005A" w:rsidRPr="00394B06">
        <w:rPr>
          <w:b/>
          <w:sz w:val="21"/>
          <w:szCs w:val="21"/>
        </w:rPr>
        <w:t>om</w:t>
      </w:r>
      <w:r w:rsidRPr="00394B06">
        <w:rPr>
          <w:b/>
          <w:sz w:val="21"/>
          <w:szCs w:val="21"/>
        </w:rPr>
        <w:t xml:space="preserve"> strukture.</w:t>
      </w:r>
    </w:p>
    <w:p w:rsidR="00C33D6E" w:rsidRPr="00394B06" w:rsidRDefault="00A102B2" w:rsidP="00C33D6E">
      <w:pPr>
        <w:pStyle w:val="ListParagraph"/>
        <w:numPr>
          <w:ilvl w:val="0"/>
          <w:numId w:val="15"/>
        </w:numPr>
        <w:spacing w:after="120"/>
        <w:ind w:left="720"/>
        <w:contextualSpacing w:val="0"/>
        <w:rPr>
          <w:b/>
          <w:sz w:val="21"/>
          <w:szCs w:val="21"/>
        </w:rPr>
      </w:pPr>
      <w:r w:rsidRPr="00394B06">
        <w:rPr>
          <w:b/>
          <w:sz w:val="21"/>
          <w:szCs w:val="21"/>
        </w:rPr>
        <w:lastRenderedPageBreak/>
        <w:t>Preporučuje se i postojanje Savetodavnog odbor</w:t>
      </w:r>
      <w:r w:rsidR="00E86012" w:rsidRPr="00394B06">
        <w:rPr>
          <w:b/>
          <w:sz w:val="21"/>
          <w:szCs w:val="21"/>
        </w:rPr>
        <w:t>a</w:t>
      </w:r>
      <w:r w:rsidRPr="00394B06">
        <w:rPr>
          <w:b/>
          <w:sz w:val="21"/>
          <w:szCs w:val="21"/>
        </w:rPr>
        <w:t xml:space="preserve"> koji ne bi donosio odluke, a koji bi bio stručan u oblasti medija i imao ulogu da savetuje Odbor i/ili osoblje kada su u pitanju problemi medija</w:t>
      </w:r>
      <w:r w:rsidR="00CF210E" w:rsidRPr="00394B06">
        <w:rPr>
          <w:b/>
          <w:sz w:val="21"/>
          <w:szCs w:val="21"/>
        </w:rPr>
        <w:t>.</w:t>
      </w:r>
    </w:p>
    <w:p w:rsidR="00D81A60" w:rsidRPr="00394B06" w:rsidRDefault="0053005A" w:rsidP="0036569D">
      <w:pPr>
        <w:pStyle w:val="ListParagraph"/>
        <w:numPr>
          <w:ilvl w:val="0"/>
          <w:numId w:val="15"/>
        </w:numPr>
        <w:spacing w:after="120"/>
        <w:ind w:left="720"/>
        <w:contextualSpacing w:val="0"/>
        <w:rPr>
          <w:sz w:val="21"/>
          <w:szCs w:val="21"/>
        </w:rPr>
      </w:pPr>
      <w:r w:rsidRPr="00394B06">
        <w:rPr>
          <w:b/>
          <w:sz w:val="21"/>
          <w:szCs w:val="21"/>
        </w:rPr>
        <w:t>Struktura zaposlenih u</w:t>
      </w:r>
      <w:r w:rsidR="00CF210E" w:rsidRPr="00394B06">
        <w:rPr>
          <w:b/>
          <w:sz w:val="21"/>
          <w:szCs w:val="21"/>
        </w:rPr>
        <w:t xml:space="preserve"> Fond</w:t>
      </w:r>
      <w:r w:rsidRPr="00394B06">
        <w:rPr>
          <w:b/>
          <w:sz w:val="21"/>
          <w:szCs w:val="21"/>
        </w:rPr>
        <w:t>u</w:t>
      </w:r>
      <w:r w:rsidR="00CF210E" w:rsidRPr="00394B06">
        <w:rPr>
          <w:b/>
          <w:sz w:val="21"/>
          <w:szCs w:val="21"/>
        </w:rPr>
        <w:t xml:space="preserve"> tr</w:t>
      </w:r>
      <w:r w:rsidR="00065A27" w:rsidRPr="00394B06">
        <w:rPr>
          <w:b/>
          <w:sz w:val="21"/>
          <w:szCs w:val="21"/>
        </w:rPr>
        <w:t>e</w:t>
      </w:r>
      <w:r w:rsidR="00CF210E" w:rsidRPr="00394B06">
        <w:rPr>
          <w:b/>
          <w:sz w:val="21"/>
          <w:szCs w:val="21"/>
        </w:rPr>
        <w:t>balo bi da bude „</w:t>
      </w:r>
      <w:r w:rsidRPr="00394B06">
        <w:rPr>
          <w:b/>
          <w:sz w:val="21"/>
          <w:szCs w:val="21"/>
        </w:rPr>
        <w:t>jednostavna</w:t>
      </w:r>
      <w:r w:rsidR="00CF210E" w:rsidRPr="00394B06">
        <w:rPr>
          <w:b/>
          <w:sz w:val="21"/>
          <w:szCs w:val="21"/>
        </w:rPr>
        <w:t xml:space="preserve">“, da </w:t>
      </w:r>
      <w:r w:rsidR="00065A27" w:rsidRPr="00394B06">
        <w:rPr>
          <w:b/>
          <w:sz w:val="21"/>
          <w:szCs w:val="21"/>
        </w:rPr>
        <w:t>poseduje</w:t>
      </w:r>
      <w:r w:rsidR="00CF210E" w:rsidRPr="00394B06">
        <w:rPr>
          <w:b/>
          <w:sz w:val="21"/>
          <w:szCs w:val="21"/>
        </w:rPr>
        <w:t xml:space="preserve"> Izvr</w:t>
      </w:r>
      <w:r w:rsidR="00065A27" w:rsidRPr="00394B06">
        <w:rPr>
          <w:b/>
          <w:sz w:val="21"/>
          <w:szCs w:val="21"/>
        </w:rPr>
        <w:t>š</w:t>
      </w:r>
      <w:r w:rsidR="00CF210E" w:rsidRPr="00394B06">
        <w:rPr>
          <w:b/>
          <w:sz w:val="21"/>
          <w:szCs w:val="21"/>
        </w:rPr>
        <w:t>nog direktora i još dva ili tri zaposlena.</w:t>
      </w:r>
      <w:r w:rsidR="00E86012" w:rsidRPr="00394B06">
        <w:rPr>
          <w:b/>
          <w:sz w:val="21"/>
          <w:szCs w:val="21"/>
        </w:rPr>
        <w:t xml:space="preserve"> </w:t>
      </w:r>
      <w:r w:rsidR="00A20827" w:rsidRPr="00394B06">
        <w:t>Dodatni ljudski resursi mogli bi biti ili privremeno angažovani po ugovoru za obavljanje konkretnih zadataka i/ili zaposleni kao stažisti.</w:t>
      </w:r>
    </w:p>
    <w:p w:rsidR="0036569D" w:rsidRPr="00394B06" w:rsidRDefault="0036569D" w:rsidP="0036569D">
      <w:pPr>
        <w:pStyle w:val="ListParagraph"/>
        <w:numPr>
          <w:ilvl w:val="0"/>
          <w:numId w:val="15"/>
        </w:numPr>
        <w:spacing w:after="120"/>
        <w:ind w:left="720"/>
        <w:contextualSpacing w:val="0"/>
        <w:rPr>
          <w:sz w:val="21"/>
          <w:szCs w:val="21"/>
        </w:rPr>
      </w:pPr>
      <w:r w:rsidRPr="00394B06">
        <w:rPr>
          <w:sz w:val="21"/>
          <w:szCs w:val="21"/>
        </w:rPr>
        <w:t>Na osnovu ispitivanja drugih modela u Srbiji i inostranstv</w:t>
      </w:r>
      <w:r w:rsidR="00065A27" w:rsidRPr="00394B06">
        <w:rPr>
          <w:sz w:val="21"/>
          <w:szCs w:val="21"/>
        </w:rPr>
        <w:t>u</w:t>
      </w:r>
      <w:r w:rsidRPr="00394B06">
        <w:rPr>
          <w:sz w:val="21"/>
          <w:szCs w:val="21"/>
        </w:rPr>
        <w:t xml:space="preserve">, </w:t>
      </w:r>
      <w:r w:rsidRPr="00394B06">
        <w:rPr>
          <w:b/>
          <w:sz w:val="21"/>
          <w:szCs w:val="21"/>
        </w:rPr>
        <w:t>najpou</w:t>
      </w:r>
      <w:r w:rsidR="00065A27" w:rsidRPr="00394B06">
        <w:rPr>
          <w:b/>
          <w:sz w:val="21"/>
          <w:szCs w:val="21"/>
        </w:rPr>
        <w:t>z</w:t>
      </w:r>
      <w:r w:rsidRPr="00394B06">
        <w:rPr>
          <w:b/>
          <w:sz w:val="21"/>
          <w:szCs w:val="21"/>
        </w:rPr>
        <w:t xml:space="preserve">danija opcija </w:t>
      </w:r>
      <w:r w:rsidR="00065A27" w:rsidRPr="00394B06">
        <w:rPr>
          <w:b/>
          <w:sz w:val="21"/>
          <w:szCs w:val="21"/>
        </w:rPr>
        <w:t>bi bila</w:t>
      </w:r>
      <w:r w:rsidRPr="00394B06">
        <w:rPr>
          <w:b/>
          <w:sz w:val="21"/>
          <w:szCs w:val="21"/>
        </w:rPr>
        <w:t xml:space="preserve"> domać</w:t>
      </w:r>
      <w:r w:rsidR="00065A27" w:rsidRPr="00394B06">
        <w:rPr>
          <w:b/>
          <w:sz w:val="21"/>
          <w:szCs w:val="21"/>
        </w:rPr>
        <w:t>a</w:t>
      </w:r>
      <w:r w:rsidRPr="00394B06">
        <w:rPr>
          <w:b/>
          <w:sz w:val="21"/>
          <w:szCs w:val="21"/>
        </w:rPr>
        <w:t xml:space="preserve"> srpsk</w:t>
      </w:r>
      <w:r w:rsidR="00065A27" w:rsidRPr="00394B06">
        <w:rPr>
          <w:b/>
          <w:sz w:val="21"/>
          <w:szCs w:val="21"/>
        </w:rPr>
        <w:t>a</w:t>
      </w:r>
      <w:r w:rsidRPr="00394B06">
        <w:rPr>
          <w:b/>
          <w:sz w:val="21"/>
          <w:szCs w:val="21"/>
        </w:rPr>
        <w:t xml:space="preserve"> </w:t>
      </w:r>
      <w:r w:rsidR="00065A27" w:rsidRPr="00394B06">
        <w:rPr>
          <w:b/>
          <w:sz w:val="21"/>
          <w:szCs w:val="21"/>
        </w:rPr>
        <w:t>fondacija</w:t>
      </w:r>
      <w:r w:rsidRPr="00394B06">
        <w:rPr>
          <w:b/>
          <w:sz w:val="21"/>
          <w:szCs w:val="21"/>
        </w:rPr>
        <w:t xml:space="preserve"> sa jasnim fokusom; lokalno vlasništvo i jednostavan sistem funkcionisanja. </w:t>
      </w:r>
    </w:p>
    <w:p w:rsidR="00CC02CA" w:rsidRPr="00394B06" w:rsidRDefault="00CC02CA" w:rsidP="00CC02CA">
      <w:pPr>
        <w:jc w:val="center"/>
        <w:rPr>
          <w:rFonts w:asciiTheme="minorHAnsi" w:hAnsiTheme="minorHAnsi"/>
          <w:lang w:val="fr-FR"/>
        </w:rPr>
      </w:pPr>
    </w:p>
    <w:p w:rsidR="00265F7A" w:rsidRPr="00394B06" w:rsidRDefault="00265F7A">
      <w:pPr>
        <w:spacing w:after="200" w:line="276" w:lineRule="auto"/>
        <w:jc w:val="left"/>
        <w:rPr>
          <w:rFonts w:asciiTheme="minorHAnsi" w:eastAsiaTheme="majorEastAsia" w:hAnsiTheme="minorHAnsi" w:cstheme="majorBidi"/>
          <w:bCs/>
          <w:sz w:val="32"/>
          <w:szCs w:val="28"/>
          <w:lang w:val="fr-FR"/>
        </w:rPr>
      </w:pPr>
      <w:r w:rsidRPr="00394B06">
        <w:rPr>
          <w:rFonts w:asciiTheme="minorHAnsi" w:hAnsiTheme="minorHAnsi"/>
          <w:lang w:val="fr-FR"/>
        </w:rPr>
        <w:br w:type="page"/>
      </w:r>
    </w:p>
    <w:p w:rsidR="008F06C1" w:rsidRPr="00394B06" w:rsidRDefault="00944E59" w:rsidP="008F06C1">
      <w:pPr>
        <w:pStyle w:val="Heading1"/>
        <w:rPr>
          <w:rFonts w:asciiTheme="minorHAnsi" w:hAnsiTheme="minorHAnsi"/>
        </w:rPr>
      </w:pPr>
      <w:bookmarkStart w:id="4" w:name="_Toc397938358"/>
      <w:bookmarkEnd w:id="3"/>
      <w:r w:rsidRPr="00394B06">
        <w:rPr>
          <w:rFonts w:asciiTheme="minorHAnsi" w:hAnsiTheme="minorHAnsi"/>
        </w:rPr>
        <w:lastRenderedPageBreak/>
        <w:t>Uvod</w:t>
      </w:r>
      <w:bookmarkEnd w:id="4"/>
    </w:p>
    <w:p w:rsidR="00B954BC" w:rsidRPr="00394B06" w:rsidRDefault="00AA26CF" w:rsidP="008F06C1">
      <w:pPr>
        <w:pStyle w:val="Heading2"/>
        <w:rPr>
          <w:rFonts w:asciiTheme="minorHAnsi" w:hAnsiTheme="minorHAnsi"/>
        </w:rPr>
      </w:pPr>
      <w:bookmarkStart w:id="5" w:name="_Toc397938359"/>
      <w:r>
        <w:rPr>
          <w:rFonts w:asciiTheme="minorHAnsi" w:hAnsiTheme="minorHAnsi"/>
        </w:rPr>
        <w:t>Kontekst istraživanja</w:t>
      </w:r>
      <w:bookmarkEnd w:id="5"/>
    </w:p>
    <w:p w:rsidR="00857053" w:rsidRPr="00394B06" w:rsidRDefault="00857053" w:rsidP="00857053">
      <w:pPr>
        <w:rPr>
          <w:rFonts w:asciiTheme="minorHAnsi" w:hAnsiTheme="minorHAnsi"/>
        </w:rPr>
      </w:pPr>
      <w:bookmarkStart w:id="6" w:name="_Toc265044794"/>
      <w:r w:rsidRPr="00394B06">
        <w:rPr>
          <w:rFonts w:asciiTheme="minorHAnsi" w:hAnsiTheme="minorHAnsi"/>
        </w:rPr>
        <w:t>Ova studija kreirana je kao nastavak „Studije izvodljivosti za osnivanje Multi-donatorskog medijskog fonda u Srbiji</w:t>
      </w:r>
      <w:r w:rsidR="006A5F22" w:rsidRPr="00394B06">
        <w:rPr>
          <w:rFonts w:asciiTheme="minorHAnsi" w:hAnsiTheme="minorHAnsi"/>
        </w:rPr>
        <w:t>“</w:t>
      </w:r>
      <w:r w:rsidRPr="00394B06">
        <w:rPr>
          <w:rFonts w:asciiTheme="minorHAnsi" w:hAnsiTheme="minorHAnsi"/>
        </w:rPr>
        <w:t xml:space="preserve"> (IREX studija u daljem tekstu) kreirane decembra 2012. godine od strane IREX-a, u saradnji sa društvom IPSOS Strat</w:t>
      </w:r>
      <w:r w:rsidR="00674CEA" w:rsidRPr="00394B06">
        <w:rPr>
          <w:rFonts w:asciiTheme="minorHAnsi" w:hAnsiTheme="minorHAnsi"/>
        </w:rPr>
        <w:t>e</w:t>
      </w:r>
      <w:r w:rsidRPr="00394B06">
        <w:rPr>
          <w:rFonts w:asciiTheme="minorHAnsi" w:hAnsiTheme="minorHAnsi"/>
        </w:rPr>
        <w:t>gic Marketing, pod rukovodstvom Američke agencije za međunarodni razvoj (USAID). Studija se bavila izvodljivošću i mogućnostima za podršku daljeg razvoja medija u Srbiji</w:t>
      </w:r>
      <w:r w:rsidR="0028189B" w:rsidRPr="00394B06">
        <w:rPr>
          <w:rFonts w:asciiTheme="minorHAnsi" w:hAnsiTheme="minorHAnsi"/>
        </w:rPr>
        <w:t xml:space="preserve"> kroz kreiranje lokalnog, nezavisnog i permanentnog mult</w:t>
      </w:r>
      <w:r w:rsidR="00E03A24" w:rsidRPr="00394B06">
        <w:rPr>
          <w:rFonts w:asciiTheme="minorHAnsi" w:hAnsiTheme="minorHAnsi"/>
        </w:rPr>
        <w:t>i-</w:t>
      </w:r>
      <w:r w:rsidR="0028189B" w:rsidRPr="00394B06">
        <w:rPr>
          <w:rFonts w:asciiTheme="minorHAnsi" w:hAnsiTheme="minorHAnsi"/>
        </w:rPr>
        <w:t xml:space="preserve">donatorskog fonda (Fond u daljem tekstu), koji bi usmeravao sredstva na nezavisne </w:t>
      </w:r>
      <w:r w:rsidR="00674CEA" w:rsidRPr="00394B06">
        <w:rPr>
          <w:rFonts w:asciiTheme="minorHAnsi" w:hAnsiTheme="minorHAnsi"/>
        </w:rPr>
        <w:t>med</w:t>
      </w:r>
      <w:r w:rsidR="0028189B" w:rsidRPr="00394B06">
        <w:rPr>
          <w:rFonts w:asciiTheme="minorHAnsi" w:hAnsiTheme="minorHAnsi"/>
        </w:rPr>
        <w:t xml:space="preserve">ije uprkos smanjenom donatorskom finansiranju. IREX studija istraživala je </w:t>
      </w:r>
      <w:r w:rsidR="00CD5072" w:rsidRPr="00394B06">
        <w:rPr>
          <w:rFonts w:asciiTheme="minorHAnsi" w:hAnsiTheme="minorHAnsi"/>
        </w:rPr>
        <w:t>značajne</w:t>
      </w:r>
      <w:r w:rsidR="0028189B" w:rsidRPr="00394B06">
        <w:rPr>
          <w:rFonts w:asciiTheme="minorHAnsi" w:hAnsiTheme="minorHAnsi"/>
        </w:rPr>
        <w:t xml:space="preserve"> inicijative u Srbiji; znača</w:t>
      </w:r>
      <w:r w:rsidR="00A945E9" w:rsidRPr="00394B06">
        <w:rPr>
          <w:rFonts w:asciiTheme="minorHAnsi" w:hAnsiTheme="minorHAnsi"/>
        </w:rPr>
        <w:t>jne modele za takav fond u Jugo</w:t>
      </w:r>
      <w:r w:rsidR="00C72FB8" w:rsidRPr="00394B06">
        <w:rPr>
          <w:rFonts w:asciiTheme="minorHAnsi" w:hAnsiTheme="minorHAnsi"/>
        </w:rPr>
        <w:t>istočnoj Evropi</w:t>
      </w:r>
      <w:r w:rsidR="0028189B" w:rsidRPr="00394B06">
        <w:rPr>
          <w:rFonts w:asciiTheme="minorHAnsi" w:hAnsiTheme="minorHAnsi"/>
        </w:rPr>
        <w:t>/</w:t>
      </w:r>
      <w:r w:rsidR="00A945E9" w:rsidRPr="00394B06">
        <w:rPr>
          <w:rFonts w:asciiTheme="minorHAnsi" w:hAnsiTheme="minorHAnsi"/>
        </w:rPr>
        <w:t>C</w:t>
      </w:r>
      <w:r w:rsidR="0028189B" w:rsidRPr="00394B06">
        <w:rPr>
          <w:rFonts w:asciiTheme="minorHAnsi" w:hAnsiTheme="minorHAnsi"/>
        </w:rPr>
        <w:t xml:space="preserve">entralno-istočnoj </w:t>
      </w:r>
      <w:r w:rsidR="00A945E9" w:rsidRPr="00394B06">
        <w:rPr>
          <w:rFonts w:asciiTheme="minorHAnsi" w:hAnsiTheme="minorHAnsi"/>
        </w:rPr>
        <w:t>E</w:t>
      </w:r>
      <w:r w:rsidR="00C72FB8" w:rsidRPr="00394B06">
        <w:rPr>
          <w:rFonts w:asciiTheme="minorHAnsi" w:hAnsiTheme="minorHAnsi"/>
        </w:rPr>
        <w:t>vropi</w:t>
      </w:r>
      <w:r w:rsidR="0028189B" w:rsidRPr="00394B06">
        <w:rPr>
          <w:rFonts w:asciiTheme="minorHAnsi" w:hAnsiTheme="minorHAnsi"/>
        </w:rPr>
        <w:t>; koji su interesi donatora za osnivanje multi</w:t>
      </w:r>
      <w:r w:rsidR="00CD5072" w:rsidRPr="00394B06">
        <w:rPr>
          <w:rFonts w:asciiTheme="minorHAnsi" w:hAnsiTheme="minorHAnsi"/>
        </w:rPr>
        <w:t>-d</w:t>
      </w:r>
      <w:r w:rsidR="0028189B" w:rsidRPr="00394B06">
        <w:rPr>
          <w:rFonts w:asciiTheme="minorHAnsi" w:hAnsiTheme="minorHAnsi"/>
        </w:rPr>
        <w:t>onatorskog fonda; koje su najbolje primenjiv</w:t>
      </w:r>
      <w:r w:rsidR="00E03A24" w:rsidRPr="00394B06">
        <w:rPr>
          <w:rFonts w:asciiTheme="minorHAnsi" w:hAnsiTheme="minorHAnsi"/>
        </w:rPr>
        <w:t>e</w:t>
      </w:r>
      <w:r w:rsidR="0028189B" w:rsidRPr="00394B06">
        <w:rPr>
          <w:rFonts w:asciiTheme="minorHAnsi" w:hAnsiTheme="minorHAnsi"/>
        </w:rPr>
        <w:t xml:space="preserve"> prakse i moguće osnove za potencijalne buduće napore. IREX studija takođe preporučuje tok aktivnosti u skladu sa </w:t>
      </w:r>
      <w:r w:rsidR="00E03A24" w:rsidRPr="00394B06">
        <w:rPr>
          <w:rFonts w:asciiTheme="minorHAnsi" w:hAnsiTheme="minorHAnsi"/>
        </w:rPr>
        <w:t>dometom</w:t>
      </w:r>
      <w:r w:rsidR="0028189B" w:rsidRPr="00394B06">
        <w:rPr>
          <w:rFonts w:asciiTheme="minorHAnsi" w:hAnsiTheme="minorHAnsi"/>
        </w:rPr>
        <w:t xml:space="preserve"> fonda</w:t>
      </w:r>
      <w:r w:rsidR="00944E59" w:rsidRPr="00394B06">
        <w:rPr>
          <w:rFonts w:asciiTheme="minorHAnsi" w:hAnsiTheme="minorHAnsi"/>
        </w:rPr>
        <w:t xml:space="preserve"> i rasporedom upravljanja, kao i moguć</w:t>
      </w:r>
      <w:r w:rsidR="00CD5072" w:rsidRPr="00394B06">
        <w:rPr>
          <w:rFonts w:asciiTheme="minorHAnsi" w:hAnsiTheme="minorHAnsi"/>
        </w:rPr>
        <w:t>e</w:t>
      </w:r>
      <w:r w:rsidR="00944E59" w:rsidRPr="00394B06">
        <w:rPr>
          <w:rFonts w:asciiTheme="minorHAnsi" w:hAnsiTheme="minorHAnsi"/>
        </w:rPr>
        <w:t xml:space="preserve"> izazov</w:t>
      </w:r>
      <w:r w:rsidR="00CD5072" w:rsidRPr="00394B06">
        <w:rPr>
          <w:rFonts w:asciiTheme="minorHAnsi" w:hAnsiTheme="minorHAnsi"/>
        </w:rPr>
        <w:t>e</w:t>
      </w:r>
      <w:r w:rsidR="00944E59" w:rsidRPr="00394B06">
        <w:rPr>
          <w:rFonts w:asciiTheme="minorHAnsi" w:hAnsiTheme="minorHAnsi"/>
        </w:rPr>
        <w:t>/problem</w:t>
      </w:r>
      <w:r w:rsidR="00CD5072" w:rsidRPr="00394B06">
        <w:rPr>
          <w:rFonts w:asciiTheme="minorHAnsi" w:hAnsiTheme="minorHAnsi"/>
        </w:rPr>
        <w:t>e</w:t>
      </w:r>
      <w:r w:rsidR="00944E59" w:rsidRPr="00394B06">
        <w:rPr>
          <w:rFonts w:asciiTheme="minorHAnsi" w:hAnsiTheme="minorHAnsi"/>
        </w:rPr>
        <w:t xml:space="preserve"> koji bi mogli da ometaju celokup</w:t>
      </w:r>
      <w:r w:rsidR="00CD5072" w:rsidRPr="00394B06">
        <w:rPr>
          <w:rFonts w:asciiTheme="minorHAnsi" w:hAnsiTheme="minorHAnsi"/>
        </w:rPr>
        <w:t>an</w:t>
      </w:r>
      <w:r w:rsidR="00944E59" w:rsidRPr="00394B06">
        <w:rPr>
          <w:rFonts w:asciiTheme="minorHAnsi" w:hAnsiTheme="minorHAnsi"/>
        </w:rPr>
        <w:t xml:space="preserve"> uspeh rada Fonda. </w:t>
      </w:r>
      <w:r w:rsidR="00CD5072" w:rsidRPr="00394B06">
        <w:rPr>
          <w:rFonts w:asciiTheme="minorHAnsi" w:hAnsiTheme="minorHAnsi"/>
        </w:rPr>
        <w:t>Ova</w:t>
      </w:r>
      <w:r w:rsidR="00E03A24" w:rsidRPr="00394B06">
        <w:rPr>
          <w:rFonts w:asciiTheme="minorHAnsi" w:hAnsiTheme="minorHAnsi"/>
        </w:rPr>
        <w:t xml:space="preserve"> studija pružila je</w:t>
      </w:r>
      <w:r w:rsidR="00944E59" w:rsidRPr="00394B06">
        <w:rPr>
          <w:rFonts w:asciiTheme="minorHAnsi" w:hAnsiTheme="minorHAnsi"/>
        </w:rPr>
        <w:t xml:space="preserve"> preporuke koje se tiču strukture </w:t>
      </w:r>
      <w:r w:rsidR="0044137B" w:rsidRPr="00394B06">
        <w:rPr>
          <w:rFonts w:asciiTheme="minorHAnsi" w:hAnsiTheme="minorHAnsi"/>
        </w:rPr>
        <w:t>F</w:t>
      </w:r>
      <w:r w:rsidR="00944E59" w:rsidRPr="00394B06">
        <w:rPr>
          <w:rFonts w:asciiTheme="minorHAnsi" w:hAnsiTheme="minorHAnsi"/>
        </w:rPr>
        <w:t>onda, mogućih aktivnosti, rasporeda upravljanja, scenari</w:t>
      </w:r>
      <w:r w:rsidR="0044137B" w:rsidRPr="00394B06">
        <w:rPr>
          <w:rFonts w:asciiTheme="minorHAnsi" w:hAnsiTheme="minorHAnsi"/>
        </w:rPr>
        <w:t>j</w:t>
      </w:r>
      <w:r w:rsidR="00944E59" w:rsidRPr="00394B06">
        <w:rPr>
          <w:rFonts w:asciiTheme="minorHAnsi" w:hAnsiTheme="minorHAnsi"/>
        </w:rPr>
        <w:t>a osnivanja, izvodljivosti i rizika, i sažetak rezultata anketa/ključn</w:t>
      </w:r>
      <w:r w:rsidR="0044137B" w:rsidRPr="00394B06">
        <w:rPr>
          <w:rFonts w:asciiTheme="minorHAnsi" w:hAnsiTheme="minorHAnsi"/>
        </w:rPr>
        <w:t>ih</w:t>
      </w:r>
      <w:r w:rsidR="00944E59" w:rsidRPr="00394B06">
        <w:rPr>
          <w:rFonts w:asciiTheme="minorHAnsi" w:hAnsiTheme="minorHAnsi"/>
        </w:rPr>
        <w:t xml:space="preserve"> preporuk</w:t>
      </w:r>
      <w:r w:rsidR="0044137B" w:rsidRPr="00394B06">
        <w:rPr>
          <w:rFonts w:asciiTheme="minorHAnsi" w:hAnsiTheme="minorHAnsi"/>
        </w:rPr>
        <w:t>a</w:t>
      </w:r>
      <w:r w:rsidR="00944E59" w:rsidRPr="00394B06">
        <w:rPr>
          <w:rFonts w:asciiTheme="minorHAnsi" w:hAnsiTheme="minorHAnsi"/>
        </w:rPr>
        <w:t>, uključujući i primere najboljih praksi.</w:t>
      </w:r>
    </w:p>
    <w:p w:rsidR="00857053" w:rsidRPr="00394B06" w:rsidRDefault="00857053" w:rsidP="00857053">
      <w:pPr>
        <w:rPr>
          <w:rFonts w:asciiTheme="minorHAnsi" w:hAnsiTheme="minorHAnsi"/>
        </w:rPr>
      </w:pPr>
    </w:p>
    <w:p w:rsidR="00E03A24" w:rsidRPr="00394B06" w:rsidRDefault="00E03A24" w:rsidP="002A59F5">
      <w:pPr>
        <w:widowControl w:val="0"/>
        <w:autoSpaceDE w:val="0"/>
        <w:autoSpaceDN w:val="0"/>
        <w:adjustRightInd w:val="0"/>
        <w:spacing w:after="120"/>
        <w:rPr>
          <w:rFonts w:asciiTheme="minorHAnsi" w:hAnsiTheme="minorHAnsi" w:cs="Arial"/>
          <w:color w:val="2A2A2A"/>
          <w:lang w:val="nn-NO"/>
        </w:rPr>
      </w:pPr>
      <w:r w:rsidRPr="00394B06">
        <w:rPr>
          <w:rFonts w:asciiTheme="minorHAnsi" w:hAnsiTheme="minorHAnsi" w:cs="Arial"/>
          <w:color w:val="2A2A2A"/>
        </w:rPr>
        <w:t xml:space="preserve">IREX studija korišćena je kao glavna analitička osnova za ovu studiju, u koju je uložen značajan dodatni konsultativni, analitički, istraživački napor kako bi se istražio i razvio koncept Fonda. </w:t>
      </w:r>
      <w:r w:rsidRPr="00394B06">
        <w:rPr>
          <w:rFonts w:asciiTheme="minorHAnsi" w:hAnsiTheme="minorHAnsi" w:cs="Arial"/>
          <w:color w:val="2A2A2A"/>
          <w:lang w:val="nn-NO"/>
        </w:rPr>
        <w:t>Studija postavlja ista pitanja i dalje ispituje mogućnosti za osnivanje Fonda. Ona pokušava da pronađe jasnije odgovore o tome šta bi mogli biti naredni koraci u kreiranju održivih mehanizama u Srbiji.</w:t>
      </w:r>
    </w:p>
    <w:p w:rsidR="00E03A24" w:rsidRPr="00394B06" w:rsidRDefault="00E03A24" w:rsidP="002A59F5">
      <w:pPr>
        <w:widowControl w:val="0"/>
        <w:autoSpaceDE w:val="0"/>
        <w:autoSpaceDN w:val="0"/>
        <w:adjustRightInd w:val="0"/>
        <w:spacing w:after="120"/>
        <w:rPr>
          <w:rFonts w:asciiTheme="minorHAnsi" w:hAnsiTheme="minorHAnsi" w:cs="Arial"/>
          <w:color w:val="2A2A2A"/>
          <w:lang w:val="nn-NO"/>
        </w:rPr>
      </w:pPr>
      <w:r w:rsidRPr="00394B06">
        <w:rPr>
          <w:rFonts w:asciiTheme="minorHAnsi" w:hAnsiTheme="minorHAnsi" w:cs="Arial"/>
          <w:color w:val="2A2A2A"/>
          <w:lang w:val="nn-NO"/>
        </w:rPr>
        <w:t>Studija je sprovedena kao kombinacija istraživačke studije i konsultacija koje su se bavile ključnim preporukama</w:t>
      </w:r>
      <w:r w:rsidR="0044137B" w:rsidRPr="00394B06">
        <w:rPr>
          <w:rFonts w:asciiTheme="minorHAnsi" w:hAnsiTheme="minorHAnsi" w:cs="Arial"/>
          <w:color w:val="2A2A2A"/>
          <w:lang w:val="nn-NO"/>
        </w:rPr>
        <w:t>,</w:t>
      </w:r>
      <w:r w:rsidRPr="00394B06">
        <w:rPr>
          <w:rFonts w:asciiTheme="minorHAnsi" w:hAnsiTheme="minorHAnsi" w:cs="Arial"/>
          <w:color w:val="2A2A2A"/>
          <w:lang w:val="nn-NO"/>
        </w:rPr>
        <w:t xml:space="preserve"> ispitivanjem i razvojem novih ili postojećih koncepata i pristupa. </w:t>
      </w:r>
      <w:r w:rsidR="0044137B" w:rsidRPr="00394B06">
        <w:rPr>
          <w:rFonts w:asciiTheme="minorHAnsi" w:hAnsiTheme="minorHAnsi" w:cs="Arial"/>
          <w:color w:val="2A2A2A"/>
          <w:lang w:val="nn-NO"/>
        </w:rPr>
        <w:t>Konsultovani su o</w:t>
      </w:r>
      <w:r w:rsidRPr="00394B06">
        <w:rPr>
          <w:rFonts w:asciiTheme="minorHAnsi" w:hAnsiTheme="minorHAnsi" w:cs="Arial"/>
          <w:color w:val="2A2A2A"/>
          <w:lang w:val="nn-NO"/>
        </w:rPr>
        <w:t xml:space="preserve">dabrani ključni </w:t>
      </w:r>
      <w:r w:rsidR="009823BA" w:rsidRPr="00394B06">
        <w:rPr>
          <w:rFonts w:asciiTheme="minorHAnsi" w:hAnsiTheme="minorHAnsi" w:cs="Arial"/>
          <w:color w:val="2A2A2A"/>
          <w:lang w:val="nn-NO"/>
        </w:rPr>
        <w:t>donosioci odluka</w:t>
      </w:r>
      <w:r w:rsidRPr="00394B06">
        <w:rPr>
          <w:rFonts w:asciiTheme="minorHAnsi" w:hAnsiTheme="minorHAnsi" w:cs="Arial"/>
          <w:color w:val="2A2A2A"/>
          <w:lang w:val="nn-NO"/>
        </w:rPr>
        <w:t xml:space="preserve"> </w:t>
      </w:r>
      <w:r w:rsidR="005E1D20" w:rsidRPr="00394B06">
        <w:rPr>
          <w:rFonts w:asciiTheme="minorHAnsi" w:hAnsiTheme="minorHAnsi" w:cs="Arial"/>
          <w:color w:val="2A2A2A"/>
          <w:lang w:val="nn-NO"/>
        </w:rPr>
        <w:t>kako bi se razvio detaljni okvir izvodljivog Medijskog fonda koji bi precizirao moguće aktivnosti Fonda, izvore finansiranja, profil, optimalni raspored upravljanja i proces dono</w:t>
      </w:r>
      <w:r w:rsidR="0044137B" w:rsidRPr="00394B06">
        <w:rPr>
          <w:rFonts w:asciiTheme="minorHAnsi" w:hAnsiTheme="minorHAnsi" w:cs="Arial"/>
          <w:color w:val="2A2A2A"/>
          <w:lang w:val="nn-NO"/>
        </w:rPr>
        <w:t>š</w:t>
      </w:r>
      <w:r w:rsidR="005E1D20" w:rsidRPr="00394B06">
        <w:rPr>
          <w:rFonts w:asciiTheme="minorHAnsi" w:hAnsiTheme="minorHAnsi" w:cs="Arial"/>
          <w:color w:val="2A2A2A"/>
          <w:lang w:val="nn-NO"/>
        </w:rPr>
        <w:t>enja odluka, potencijalna partnerstva i plan održivosti.</w:t>
      </w:r>
    </w:p>
    <w:p w:rsidR="00645564" w:rsidRPr="00394B06" w:rsidRDefault="00A12D2E" w:rsidP="002A59F5">
      <w:pPr>
        <w:widowControl w:val="0"/>
        <w:autoSpaceDE w:val="0"/>
        <w:autoSpaceDN w:val="0"/>
        <w:adjustRightInd w:val="0"/>
        <w:spacing w:after="120"/>
        <w:rPr>
          <w:rFonts w:asciiTheme="minorHAnsi" w:hAnsiTheme="minorHAnsi" w:cs="Arial"/>
          <w:color w:val="2A2A2A"/>
          <w:lang w:val="nn-NO"/>
        </w:rPr>
      </w:pPr>
      <w:r w:rsidRPr="00394B06">
        <w:rPr>
          <w:rFonts w:asciiTheme="minorHAnsi" w:hAnsiTheme="minorHAnsi" w:cs="Arial"/>
          <w:color w:val="2A2A2A"/>
          <w:lang w:val="nn-NO"/>
        </w:rPr>
        <w:t xml:space="preserve">Studija je </w:t>
      </w:r>
      <w:r w:rsidR="00D2145E" w:rsidRPr="00394B06">
        <w:rPr>
          <w:rFonts w:asciiTheme="minorHAnsi" w:hAnsiTheme="minorHAnsi" w:cs="Arial"/>
          <w:color w:val="2A2A2A"/>
          <w:lang w:val="nn-NO"/>
        </w:rPr>
        <w:t>sprovedena</w:t>
      </w:r>
      <w:r w:rsidRPr="00394B06">
        <w:rPr>
          <w:rFonts w:asciiTheme="minorHAnsi" w:hAnsiTheme="minorHAnsi" w:cs="Arial"/>
          <w:color w:val="2A2A2A"/>
          <w:lang w:val="nn-NO"/>
        </w:rPr>
        <w:t xml:space="preserve"> između decembra 2013. i juna 2014. </w:t>
      </w:r>
      <w:r w:rsidR="0044137B" w:rsidRPr="00394B06">
        <w:rPr>
          <w:rFonts w:asciiTheme="minorHAnsi" w:hAnsiTheme="minorHAnsi" w:cs="Arial"/>
          <w:color w:val="2A2A2A"/>
          <w:lang w:val="nn-NO"/>
        </w:rPr>
        <w:t>g</w:t>
      </w:r>
      <w:r w:rsidRPr="00394B06">
        <w:rPr>
          <w:rFonts w:asciiTheme="minorHAnsi" w:hAnsiTheme="minorHAnsi" w:cs="Arial"/>
          <w:color w:val="2A2A2A"/>
          <w:lang w:val="nn-NO"/>
        </w:rPr>
        <w:t>odine i ovo je izveštaj o studiji. Izveštaj se sastoji od glavnog dela i šest dodataka.</w:t>
      </w:r>
    </w:p>
    <w:bookmarkEnd w:id="6"/>
    <w:p w:rsidR="002A59F5" w:rsidRPr="00394B06" w:rsidRDefault="00A12D2E" w:rsidP="002A59F5">
      <w:pPr>
        <w:spacing w:before="120" w:after="120"/>
        <w:rPr>
          <w:rFonts w:asciiTheme="minorHAnsi" w:hAnsiTheme="minorHAnsi"/>
          <w:b/>
          <w:lang w:val="nn-NO"/>
        </w:rPr>
      </w:pPr>
      <w:r w:rsidRPr="00394B06">
        <w:rPr>
          <w:rFonts w:asciiTheme="minorHAnsi" w:hAnsiTheme="minorHAnsi"/>
          <w:b/>
          <w:lang w:val="nn-NO"/>
        </w:rPr>
        <w:t>Ciljevi i očekivani rezultati</w:t>
      </w:r>
      <w:r w:rsidR="002A59F5" w:rsidRPr="00394B06">
        <w:rPr>
          <w:rFonts w:asciiTheme="minorHAnsi" w:hAnsiTheme="minorHAnsi"/>
          <w:b/>
          <w:lang w:val="nn-NO"/>
        </w:rPr>
        <w:t xml:space="preserve"> </w:t>
      </w:r>
    </w:p>
    <w:p w:rsidR="00A12D2E" w:rsidRPr="00394B06" w:rsidRDefault="00A12D2E" w:rsidP="002A59F5">
      <w:pPr>
        <w:spacing w:after="120"/>
        <w:rPr>
          <w:rFonts w:asciiTheme="minorHAnsi" w:hAnsiTheme="minorHAnsi"/>
          <w:lang w:val="nn-NO"/>
        </w:rPr>
      </w:pPr>
      <w:r w:rsidRPr="00394B06">
        <w:rPr>
          <w:rFonts w:asciiTheme="minorHAnsi" w:hAnsiTheme="minorHAnsi"/>
          <w:lang w:val="nn-NO"/>
        </w:rPr>
        <w:t>Cilj studije je da doprinese kreiranju održivog mehanizma za podršku medija u Srbiji na osnovu vrednosti nezavisnog novinarstva koje</w:t>
      </w:r>
      <w:r w:rsidR="008D26A6" w:rsidRPr="00394B06">
        <w:rPr>
          <w:rFonts w:asciiTheme="minorHAnsi" w:hAnsiTheme="minorHAnsi"/>
          <w:lang w:val="nn-NO"/>
        </w:rPr>
        <w:t xml:space="preserve"> podržava</w:t>
      </w:r>
      <w:r w:rsidR="003C4421" w:rsidRPr="00394B06">
        <w:rPr>
          <w:rFonts w:asciiTheme="minorHAnsi" w:hAnsiTheme="minorHAnsi"/>
          <w:lang w:val="nn-NO"/>
        </w:rPr>
        <w:t xml:space="preserve"> demokratske procese u Srbiji. Ovo bi </w:t>
      </w:r>
      <w:r w:rsidR="0044137B" w:rsidRPr="00394B06">
        <w:rPr>
          <w:rFonts w:asciiTheme="minorHAnsi" w:hAnsiTheme="minorHAnsi"/>
          <w:lang w:val="nn-NO"/>
        </w:rPr>
        <w:t xml:space="preserve">se </w:t>
      </w:r>
      <w:r w:rsidR="003C4421" w:rsidRPr="00394B06">
        <w:rPr>
          <w:rFonts w:asciiTheme="minorHAnsi" w:hAnsiTheme="minorHAnsi"/>
          <w:lang w:val="nn-NO"/>
        </w:rPr>
        <w:t>trebalo postići ispitivanjem mogućnosti za osnivanje multi-donatorskog Medijskog fonda i pružanjem odgovora na pitanje narednih koraka ka kreiranju takvih održivih mehanizama u Srbiji.</w:t>
      </w:r>
    </w:p>
    <w:p w:rsidR="003C4421" w:rsidRPr="00394B06" w:rsidRDefault="003C4421" w:rsidP="002A59F5">
      <w:pPr>
        <w:spacing w:after="120"/>
        <w:rPr>
          <w:rFonts w:asciiTheme="minorHAnsi" w:hAnsiTheme="minorHAnsi" w:cs="Arial"/>
          <w:color w:val="2A2A2A"/>
          <w:lang w:val="nn-NO"/>
        </w:rPr>
      </w:pPr>
      <w:r w:rsidRPr="00394B06">
        <w:rPr>
          <w:rFonts w:asciiTheme="minorHAnsi" w:hAnsiTheme="minorHAnsi" w:cs="Arial"/>
          <w:color w:val="2A2A2A"/>
          <w:lang w:val="nn-NO"/>
        </w:rPr>
        <w:t xml:space="preserve">Ključni </w:t>
      </w:r>
      <w:r w:rsidR="001B3E5A" w:rsidRPr="00394B06">
        <w:rPr>
          <w:rFonts w:asciiTheme="minorHAnsi" w:hAnsiTheme="minorHAnsi" w:cs="Arial"/>
          <w:color w:val="2A2A2A"/>
          <w:lang w:val="nn-NO"/>
        </w:rPr>
        <w:t>proizvod</w:t>
      </w:r>
      <w:r w:rsidRPr="00394B06">
        <w:rPr>
          <w:rFonts w:asciiTheme="minorHAnsi" w:hAnsiTheme="minorHAnsi" w:cs="Arial"/>
          <w:color w:val="2A2A2A"/>
          <w:lang w:val="nn-NO"/>
        </w:rPr>
        <w:t xml:space="preserve"> ove studije je ovaj izveštaj koji:</w:t>
      </w:r>
    </w:p>
    <w:p w:rsidR="003C4421" w:rsidRPr="00394B06" w:rsidRDefault="003C4421" w:rsidP="00C65301">
      <w:pPr>
        <w:pStyle w:val="ListParagraph"/>
        <w:numPr>
          <w:ilvl w:val="0"/>
          <w:numId w:val="9"/>
        </w:numPr>
        <w:spacing w:after="120"/>
        <w:contextualSpacing w:val="0"/>
        <w:rPr>
          <w:sz w:val="21"/>
          <w:szCs w:val="21"/>
        </w:rPr>
      </w:pPr>
      <w:r w:rsidRPr="00394B06">
        <w:rPr>
          <w:sz w:val="21"/>
          <w:szCs w:val="21"/>
        </w:rPr>
        <w:t xml:space="preserve">Pruža analizu </w:t>
      </w:r>
      <w:r w:rsidR="0044137B" w:rsidRPr="00394B06">
        <w:rPr>
          <w:sz w:val="21"/>
          <w:szCs w:val="21"/>
        </w:rPr>
        <w:t>mogućnosti</w:t>
      </w:r>
      <w:r w:rsidRPr="00394B06">
        <w:rPr>
          <w:sz w:val="21"/>
          <w:szCs w:val="21"/>
        </w:rPr>
        <w:t xml:space="preserve"> za razvoj održive organizacione strukture Medijskog fonda Srbije, koji se fokusira na obezbeđivanju finansijske podrške i/ili tehničke pomoći medijskim inicijativama;</w:t>
      </w:r>
    </w:p>
    <w:p w:rsidR="003C4421" w:rsidRPr="00394B06" w:rsidRDefault="003C4421" w:rsidP="00C65301">
      <w:pPr>
        <w:pStyle w:val="ListParagraph"/>
        <w:numPr>
          <w:ilvl w:val="0"/>
          <w:numId w:val="9"/>
        </w:numPr>
        <w:spacing w:after="120"/>
        <w:contextualSpacing w:val="0"/>
        <w:rPr>
          <w:sz w:val="21"/>
          <w:szCs w:val="21"/>
        </w:rPr>
      </w:pPr>
      <w:r w:rsidRPr="00394B06">
        <w:rPr>
          <w:sz w:val="21"/>
          <w:szCs w:val="21"/>
        </w:rPr>
        <w:t xml:space="preserve">Pruža analizu mogućeg </w:t>
      </w:r>
      <w:r w:rsidR="00B44086" w:rsidRPr="00394B06">
        <w:rPr>
          <w:sz w:val="21"/>
          <w:szCs w:val="21"/>
        </w:rPr>
        <w:t>pr</w:t>
      </w:r>
      <w:r w:rsidR="00674CEA" w:rsidRPr="00394B06">
        <w:rPr>
          <w:sz w:val="21"/>
          <w:szCs w:val="21"/>
        </w:rPr>
        <w:t>i</w:t>
      </w:r>
      <w:r w:rsidR="00B44086" w:rsidRPr="00394B06">
        <w:rPr>
          <w:sz w:val="21"/>
          <w:szCs w:val="21"/>
        </w:rPr>
        <w:t>kupljanja sredstava</w:t>
      </w:r>
      <w:r w:rsidRPr="00394B06">
        <w:rPr>
          <w:sz w:val="21"/>
          <w:szCs w:val="21"/>
        </w:rPr>
        <w:t xml:space="preserve"> </w:t>
      </w:r>
      <w:r w:rsidR="0044137B" w:rsidRPr="00394B06">
        <w:rPr>
          <w:sz w:val="21"/>
          <w:szCs w:val="21"/>
        </w:rPr>
        <w:t>i</w:t>
      </w:r>
      <w:r w:rsidRPr="00394B06">
        <w:rPr>
          <w:sz w:val="21"/>
          <w:szCs w:val="21"/>
        </w:rPr>
        <w:t xml:space="preserve"> dugoročne finansijske održivosti multi-donatorskog Medijskog fonda u Srbiji;</w:t>
      </w:r>
    </w:p>
    <w:p w:rsidR="002A59F5" w:rsidRPr="00394B06" w:rsidRDefault="003C4421" w:rsidP="00C65301">
      <w:pPr>
        <w:pStyle w:val="ListParagraph"/>
        <w:numPr>
          <w:ilvl w:val="0"/>
          <w:numId w:val="9"/>
        </w:numPr>
        <w:spacing w:after="120"/>
        <w:contextualSpacing w:val="0"/>
        <w:rPr>
          <w:sz w:val="21"/>
          <w:szCs w:val="21"/>
        </w:rPr>
      </w:pPr>
      <w:r w:rsidRPr="00394B06">
        <w:rPr>
          <w:sz w:val="21"/>
          <w:szCs w:val="21"/>
        </w:rPr>
        <w:t xml:space="preserve">Pruža preporuke i zaključke o izvodljivosti </w:t>
      </w:r>
      <w:r w:rsidR="0044137B" w:rsidRPr="00394B06">
        <w:rPr>
          <w:sz w:val="21"/>
          <w:szCs w:val="21"/>
        </w:rPr>
        <w:t>osnivanja</w:t>
      </w:r>
      <w:r w:rsidRPr="00394B06">
        <w:rPr>
          <w:sz w:val="21"/>
          <w:szCs w:val="21"/>
        </w:rPr>
        <w:t xml:space="preserve"> i održivosti Medijskog fonda u Srbiji u odnosu na potrebe i status srpskih medija;</w:t>
      </w:r>
    </w:p>
    <w:p w:rsidR="003C4421" w:rsidRPr="00394B06" w:rsidRDefault="003C4421" w:rsidP="003C4421">
      <w:pPr>
        <w:pStyle w:val="ListParagraph"/>
        <w:numPr>
          <w:ilvl w:val="0"/>
          <w:numId w:val="9"/>
        </w:numPr>
        <w:spacing w:after="120"/>
        <w:contextualSpacing w:val="0"/>
        <w:rPr>
          <w:sz w:val="21"/>
          <w:szCs w:val="21"/>
        </w:rPr>
      </w:pPr>
      <w:r w:rsidRPr="00394B06">
        <w:rPr>
          <w:sz w:val="21"/>
          <w:szCs w:val="21"/>
        </w:rPr>
        <w:t xml:space="preserve">Ispituje potencijalnu zainteresovanost </w:t>
      </w:r>
      <w:r w:rsidR="0044137B" w:rsidRPr="00394B06">
        <w:rPr>
          <w:sz w:val="21"/>
          <w:szCs w:val="21"/>
        </w:rPr>
        <w:t>interesnih</w:t>
      </w:r>
      <w:r w:rsidRPr="00394B06">
        <w:rPr>
          <w:sz w:val="21"/>
          <w:szCs w:val="21"/>
        </w:rPr>
        <w:t xml:space="preserve"> grupa koje bi mogle da posluže kao osnivači ili pokretači mogućeg Fonda.</w:t>
      </w:r>
    </w:p>
    <w:p w:rsidR="001306AD" w:rsidRPr="00394B06" w:rsidRDefault="001306AD" w:rsidP="001306AD">
      <w:pPr>
        <w:rPr>
          <w:rFonts w:asciiTheme="minorHAnsi" w:hAnsiTheme="minorHAnsi"/>
          <w:lang w:val="fr-FR"/>
        </w:rPr>
      </w:pPr>
    </w:p>
    <w:p w:rsidR="0044137B" w:rsidRPr="00394B06" w:rsidRDefault="0044137B" w:rsidP="001306AD">
      <w:pPr>
        <w:rPr>
          <w:rFonts w:asciiTheme="minorHAnsi" w:hAnsiTheme="minorHAnsi"/>
          <w:lang w:val="fr-FR"/>
        </w:rPr>
      </w:pPr>
    </w:p>
    <w:p w:rsidR="0044137B" w:rsidRPr="00394B06" w:rsidRDefault="0044137B" w:rsidP="001306AD">
      <w:pPr>
        <w:rPr>
          <w:rFonts w:asciiTheme="minorHAnsi" w:hAnsiTheme="minorHAnsi"/>
          <w:lang w:val="fr-FR"/>
        </w:rPr>
      </w:pPr>
    </w:p>
    <w:p w:rsidR="0044137B" w:rsidRPr="00394B06" w:rsidRDefault="0044137B" w:rsidP="001306AD">
      <w:pPr>
        <w:rPr>
          <w:rFonts w:asciiTheme="minorHAnsi" w:hAnsiTheme="minorHAnsi"/>
          <w:lang w:val="fr-FR"/>
        </w:rPr>
      </w:pPr>
    </w:p>
    <w:p w:rsidR="008F06C1" w:rsidRPr="00394B06" w:rsidRDefault="00E27AB3" w:rsidP="002A59F5">
      <w:pPr>
        <w:pStyle w:val="Heading2"/>
        <w:rPr>
          <w:rFonts w:asciiTheme="minorHAnsi" w:hAnsiTheme="minorHAnsi"/>
        </w:rPr>
      </w:pPr>
      <w:bookmarkStart w:id="7" w:name="_Toc397938360"/>
      <w:r w:rsidRPr="00394B06">
        <w:rPr>
          <w:rFonts w:asciiTheme="minorHAnsi" w:hAnsiTheme="minorHAnsi"/>
        </w:rPr>
        <w:lastRenderedPageBreak/>
        <w:t>Pristup i metodologija</w:t>
      </w:r>
      <w:bookmarkEnd w:id="7"/>
    </w:p>
    <w:p w:rsidR="00E27AB3" w:rsidRPr="00394B06" w:rsidRDefault="00E27AB3" w:rsidP="002A59F5">
      <w:pPr>
        <w:spacing w:after="120"/>
        <w:rPr>
          <w:rFonts w:asciiTheme="minorHAnsi" w:hAnsiTheme="minorHAnsi"/>
        </w:rPr>
      </w:pPr>
      <w:r w:rsidRPr="00394B06">
        <w:rPr>
          <w:rFonts w:asciiTheme="minorHAnsi" w:hAnsiTheme="minorHAnsi"/>
        </w:rPr>
        <w:t xml:space="preserve">Studija se sastojala iz </w:t>
      </w:r>
      <w:r w:rsidR="008D26A6" w:rsidRPr="00394B06">
        <w:rPr>
          <w:rFonts w:asciiTheme="minorHAnsi" w:hAnsiTheme="minorHAnsi"/>
        </w:rPr>
        <w:t>početnih</w:t>
      </w:r>
      <w:r w:rsidRPr="00394B06">
        <w:rPr>
          <w:rFonts w:asciiTheme="minorHAnsi" w:hAnsiTheme="minorHAnsi"/>
        </w:rPr>
        <w:t xml:space="preserve"> istraživanja, intervjua sa relevantnim strankama i analiz</w:t>
      </w:r>
      <w:r w:rsidR="0044137B" w:rsidRPr="00394B06">
        <w:rPr>
          <w:rFonts w:asciiTheme="minorHAnsi" w:hAnsiTheme="minorHAnsi"/>
        </w:rPr>
        <w:t>e upitnika, okruglog</w:t>
      </w:r>
      <w:r w:rsidRPr="00394B06">
        <w:rPr>
          <w:rFonts w:asciiTheme="minorHAnsi" w:hAnsiTheme="minorHAnsi"/>
        </w:rPr>
        <w:t xml:space="preserve"> sto</w:t>
      </w:r>
      <w:r w:rsidR="0044137B" w:rsidRPr="00394B06">
        <w:rPr>
          <w:rFonts w:asciiTheme="minorHAnsi" w:hAnsiTheme="minorHAnsi"/>
        </w:rPr>
        <w:t>la</w:t>
      </w:r>
      <w:r w:rsidRPr="00394B06">
        <w:rPr>
          <w:rFonts w:asciiTheme="minorHAnsi" w:hAnsiTheme="minorHAnsi"/>
        </w:rPr>
        <w:t xml:space="preserve"> sa </w:t>
      </w:r>
      <w:r w:rsidR="00674CEA" w:rsidRPr="00394B06">
        <w:rPr>
          <w:rFonts w:asciiTheme="minorHAnsi" w:hAnsiTheme="minorHAnsi"/>
        </w:rPr>
        <w:t>k</w:t>
      </w:r>
      <w:r w:rsidRPr="00394B06">
        <w:rPr>
          <w:rFonts w:asciiTheme="minorHAnsi" w:hAnsiTheme="minorHAnsi"/>
        </w:rPr>
        <w:t xml:space="preserve">ljučnim medijskim </w:t>
      </w:r>
      <w:r w:rsidR="009823BA" w:rsidRPr="00394B06">
        <w:rPr>
          <w:rFonts w:asciiTheme="minorHAnsi" w:hAnsiTheme="minorHAnsi"/>
        </w:rPr>
        <w:t>donosiocima odluka</w:t>
      </w:r>
      <w:r w:rsidRPr="00394B06">
        <w:rPr>
          <w:rFonts w:asciiTheme="minorHAnsi" w:hAnsiTheme="minorHAnsi"/>
        </w:rPr>
        <w:t xml:space="preserve"> u Beogradu, kao i dve ankete (koje je sproveo BIRODI) za lokalne i regionalne medije i građane.</w:t>
      </w:r>
    </w:p>
    <w:p w:rsidR="004D2508" w:rsidRPr="00394B06" w:rsidRDefault="004D2508" w:rsidP="002A59F5">
      <w:pPr>
        <w:spacing w:after="120"/>
        <w:rPr>
          <w:rFonts w:asciiTheme="minorHAnsi" w:hAnsiTheme="minorHAnsi"/>
        </w:rPr>
      </w:pPr>
      <w:r w:rsidRPr="00394B06">
        <w:rPr>
          <w:rFonts w:asciiTheme="minorHAnsi" w:hAnsiTheme="minorHAnsi"/>
        </w:rPr>
        <w:t>Imajući u vidu složenost medijske scene, Studija je osmi</w:t>
      </w:r>
      <w:r w:rsidR="0044137B" w:rsidRPr="00394B06">
        <w:rPr>
          <w:rFonts w:asciiTheme="minorHAnsi" w:hAnsiTheme="minorHAnsi"/>
        </w:rPr>
        <w:t>š</w:t>
      </w:r>
      <w:r w:rsidRPr="00394B06">
        <w:rPr>
          <w:rFonts w:asciiTheme="minorHAnsi" w:hAnsiTheme="minorHAnsi"/>
        </w:rPr>
        <w:t>ljena tako da pruži odgovore na utvrđena ključna pitanja:</w:t>
      </w:r>
    </w:p>
    <w:p w:rsidR="004D2508" w:rsidRPr="00394B06" w:rsidRDefault="004D2508" w:rsidP="00C65301">
      <w:pPr>
        <w:pStyle w:val="ListParagraph"/>
        <w:numPr>
          <w:ilvl w:val="0"/>
          <w:numId w:val="5"/>
        </w:numPr>
        <w:spacing w:after="60"/>
        <w:ind w:left="714" w:hanging="357"/>
        <w:contextualSpacing w:val="0"/>
        <w:rPr>
          <w:sz w:val="21"/>
          <w:szCs w:val="21"/>
        </w:rPr>
      </w:pPr>
      <w:r w:rsidRPr="00394B06">
        <w:rPr>
          <w:sz w:val="21"/>
          <w:szCs w:val="21"/>
        </w:rPr>
        <w:t>Koji je trenutni status medija, njihove potrebe i kontekst u kome rade? Koja su prethodna iskustva sa medijskim finansiranje</w:t>
      </w:r>
      <w:r w:rsidR="0044137B" w:rsidRPr="00394B06">
        <w:rPr>
          <w:sz w:val="21"/>
          <w:szCs w:val="21"/>
        </w:rPr>
        <w:t>m</w:t>
      </w:r>
      <w:r w:rsidRPr="00394B06">
        <w:rPr>
          <w:sz w:val="21"/>
          <w:szCs w:val="21"/>
        </w:rPr>
        <w:t xml:space="preserve"> i koj</w:t>
      </w:r>
      <w:r w:rsidR="00D2145E" w:rsidRPr="00394B06">
        <w:rPr>
          <w:sz w:val="21"/>
          <w:szCs w:val="21"/>
        </w:rPr>
        <w:t>a</w:t>
      </w:r>
      <w:r w:rsidRPr="00394B06">
        <w:rPr>
          <w:sz w:val="21"/>
          <w:szCs w:val="21"/>
        </w:rPr>
        <w:t xml:space="preserve"> su </w:t>
      </w:r>
      <w:r w:rsidR="00BA2515" w:rsidRPr="00394B06">
        <w:rPr>
          <w:sz w:val="21"/>
          <w:szCs w:val="21"/>
        </w:rPr>
        <w:t>pouke</w:t>
      </w:r>
      <w:r w:rsidR="00D2145E" w:rsidRPr="00394B06">
        <w:rPr>
          <w:sz w:val="21"/>
          <w:szCs w:val="21"/>
        </w:rPr>
        <w:t xml:space="preserve"> iz prethodnih poduhvata</w:t>
      </w:r>
      <w:r w:rsidRPr="00394B06">
        <w:rPr>
          <w:sz w:val="21"/>
          <w:szCs w:val="21"/>
        </w:rPr>
        <w:t>?</w:t>
      </w:r>
    </w:p>
    <w:p w:rsidR="004D2508" w:rsidRPr="00394B06" w:rsidRDefault="004D2508" w:rsidP="00C65301">
      <w:pPr>
        <w:pStyle w:val="ListParagraph"/>
        <w:numPr>
          <w:ilvl w:val="0"/>
          <w:numId w:val="5"/>
        </w:numPr>
        <w:spacing w:after="60"/>
        <w:ind w:left="714" w:hanging="357"/>
        <w:contextualSpacing w:val="0"/>
        <w:rPr>
          <w:sz w:val="21"/>
          <w:szCs w:val="21"/>
        </w:rPr>
      </w:pPr>
      <w:r w:rsidRPr="00394B06">
        <w:rPr>
          <w:sz w:val="21"/>
          <w:szCs w:val="21"/>
        </w:rPr>
        <w:t>Da li postoji potreba za Medijskim fondom u Srbiji i zašto/zašto ne?</w:t>
      </w:r>
    </w:p>
    <w:p w:rsidR="004D2508" w:rsidRPr="00394B06" w:rsidRDefault="004D2508" w:rsidP="00C65301">
      <w:pPr>
        <w:pStyle w:val="ListParagraph"/>
        <w:numPr>
          <w:ilvl w:val="0"/>
          <w:numId w:val="5"/>
        </w:numPr>
        <w:spacing w:after="60"/>
        <w:ind w:left="714" w:hanging="357"/>
        <w:contextualSpacing w:val="0"/>
        <w:rPr>
          <w:sz w:val="21"/>
          <w:szCs w:val="21"/>
        </w:rPr>
      </w:pPr>
      <w:r w:rsidRPr="00394B06">
        <w:rPr>
          <w:sz w:val="21"/>
          <w:szCs w:val="21"/>
        </w:rPr>
        <w:t>Koja bi bila svrha i prioriteti takvog Fonda? Koja je moguća promena/</w:t>
      </w:r>
      <w:r w:rsidR="00BA2515" w:rsidRPr="00394B06">
        <w:rPr>
          <w:sz w:val="21"/>
          <w:szCs w:val="21"/>
        </w:rPr>
        <w:t>uticaj</w:t>
      </w:r>
      <w:r w:rsidRPr="00394B06">
        <w:rPr>
          <w:sz w:val="21"/>
          <w:szCs w:val="21"/>
        </w:rPr>
        <w:t xml:space="preserve"> koji može da ima? Ko su korisnici takvog Fonda?</w:t>
      </w:r>
    </w:p>
    <w:p w:rsidR="004D2508" w:rsidRPr="00394B06" w:rsidRDefault="004D2508" w:rsidP="00C65301">
      <w:pPr>
        <w:pStyle w:val="ListParagraph"/>
        <w:numPr>
          <w:ilvl w:val="0"/>
          <w:numId w:val="5"/>
        </w:numPr>
        <w:spacing w:after="60"/>
        <w:ind w:left="714" w:hanging="357"/>
        <w:contextualSpacing w:val="0"/>
        <w:rPr>
          <w:sz w:val="21"/>
          <w:szCs w:val="21"/>
        </w:rPr>
      </w:pPr>
      <w:r w:rsidRPr="00394B06">
        <w:rPr>
          <w:sz w:val="21"/>
          <w:szCs w:val="21"/>
        </w:rPr>
        <w:t xml:space="preserve">Koje vrste podrške bi Fond mogao da obezbedi? Koja je procenjena </w:t>
      </w:r>
      <w:r w:rsidR="00D2145E" w:rsidRPr="00394B06">
        <w:rPr>
          <w:sz w:val="21"/>
          <w:szCs w:val="21"/>
        </w:rPr>
        <w:t>isplativost</w:t>
      </w:r>
      <w:r w:rsidRPr="00394B06">
        <w:rPr>
          <w:sz w:val="21"/>
          <w:szCs w:val="21"/>
        </w:rPr>
        <w:t xml:space="preserve"> za ovakve vrste podrške?</w:t>
      </w:r>
    </w:p>
    <w:p w:rsidR="004D2508" w:rsidRPr="00394B06" w:rsidRDefault="004D2508" w:rsidP="00C65301">
      <w:pPr>
        <w:pStyle w:val="ListParagraph"/>
        <w:numPr>
          <w:ilvl w:val="0"/>
          <w:numId w:val="5"/>
        </w:numPr>
        <w:spacing w:after="60"/>
        <w:ind w:left="714" w:hanging="357"/>
        <w:contextualSpacing w:val="0"/>
        <w:rPr>
          <w:sz w:val="21"/>
          <w:szCs w:val="21"/>
        </w:rPr>
      </w:pPr>
      <w:r w:rsidRPr="00394B06">
        <w:rPr>
          <w:sz w:val="21"/>
          <w:szCs w:val="21"/>
        </w:rPr>
        <w:t>Koji su potencijalni izvori finansiranja za Medijski fond?</w:t>
      </w:r>
    </w:p>
    <w:p w:rsidR="004D2508" w:rsidRPr="00394B06" w:rsidRDefault="004D2508" w:rsidP="00C65301">
      <w:pPr>
        <w:pStyle w:val="ListParagraph"/>
        <w:numPr>
          <w:ilvl w:val="0"/>
          <w:numId w:val="5"/>
        </w:numPr>
        <w:spacing w:after="60"/>
        <w:ind w:left="714" w:hanging="357"/>
        <w:contextualSpacing w:val="0"/>
        <w:rPr>
          <w:sz w:val="21"/>
          <w:szCs w:val="21"/>
        </w:rPr>
      </w:pPr>
      <w:r w:rsidRPr="00394B06">
        <w:rPr>
          <w:sz w:val="21"/>
          <w:szCs w:val="21"/>
        </w:rPr>
        <w:t>Koje su šanse za buduću finansijsku održivost?</w:t>
      </w:r>
    </w:p>
    <w:p w:rsidR="004D2508" w:rsidRPr="00394B06" w:rsidRDefault="00BA2515" w:rsidP="00C65301">
      <w:pPr>
        <w:pStyle w:val="ListParagraph"/>
        <w:numPr>
          <w:ilvl w:val="0"/>
          <w:numId w:val="5"/>
        </w:numPr>
        <w:spacing w:after="60"/>
        <w:ind w:left="714" w:hanging="357"/>
        <w:contextualSpacing w:val="0"/>
        <w:rPr>
          <w:sz w:val="21"/>
          <w:szCs w:val="21"/>
        </w:rPr>
      </w:pPr>
      <w:r w:rsidRPr="00394B06">
        <w:rPr>
          <w:sz w:val="21"/>
          <w:szCs w:val="21"/>
        </w:rPr>
        <w:t xml:space="preserve">Kakva </w:t>
      </w:r>
      <w:r w:rsidR="004D2508" w:rsidRPr="00394B06">
        <w:rPr>
          <w:sz w:val="21"/>
          <w:szCs w:val="21"/>
        </w:rPr>
        <w:t>bi bila struktura</w:t>
      </w:r>
      <w:r w:rsidR="0044137B" w:rsidRPr="00394B06">
        <w:rPr>
          <w:sz w:val="21"/>
          <w:szCs w:val="21"/>
        </w:rPr>
        <w:t xml:space="preserve"> poslovanja</w:t>
      </w:r>
      <w:r w:rsidR="004D2508" w:rsidRPr="00394B06">
        <w:rPr>
          <w:sz w:val="21"/>
          <w:szCs w:val="21"/>
        </w:rPr>
        <w:t xml:space="preserve"> Fonda?</w:t>
      </w:r>
    </w:p>
    <w:p w:rsidR="004D2508" w:rsidRPr="00394B06" w:rsidRDefault="004D2508" w:rsidP="00C65301">
      <w:pPr>
        <w:pStyle w:val="ListParagraph"/>
        <w:numPr>
          <w:ilvl w:val="0"/>
          <w:numId w:val="5"/>
        </w:numPr>
        <w:spacing w:after="60"/>
        <w:ind w:left="714" w:hanging="357"/>
        <w:contextualSpacing w:val="0"/>
        <w:rPr>
          <w:sz w:val="21"/>
          <w:szCs w:val="21"/>
        </w:rPr>
      </w:pPr>
      <w:r w:rsidRPr="00394B06">
        <w:rPr>
          <w:sz w:val="21"/>
          <w:szCs w:val="21"/>
        </w:rPr>
        <w:t>Šta smo naučili iz iskustava drugih zemalja?</w:t>
      </w:r>
    </w:p>
    <w:p w:rsidR="002A59F5" w:rsidRPr="00394B06" w:rsidRDefault="004D2508" w:rsidP="00C65301">
      <w:pPr>
        <w:pStyle w:val="ListParagraph"/>
        <w:numPr>
          <w:ilvl w:val="0"/>
          <w:numId w:val="5"/>
        </w:numPr>
        <w:spacing w:after="120"/>
        <w:ind w:left="714" w:hanging="357"/>
        <w:contextualSpacing w:val="0"/>
        <w:rPr>
          <w:sz w:val="21"/>
          <w:szCs w:val="21"/>
        </w:rPr>
      </w:pPr>
      <w:r w:rsidRPr="00394B06">
        <w:rPr>
          <w:sz w:val="21"/>
          <w:szCs w:val="21"/>
        </w:rPr>
        <w:t>Koji bi bili izazovi i rizici za osnivanje Fonda?</w:t>
      </w:r>
    </w:p>
    <w:p w:rsidR="004D2508" w:rsidRPr="00394B06" w:rsidRDefault="004D2508" w:rsidP="002A59F5">
      <w:pPr>
        <w:spacing w:after="120"/>
        <w:rPr>
          <w:rFonts w:asciiTheme="minorHAnsi" w:hAnsiTheme="minorHAnsi"/>
          <w:lang w:val="fr-FR"/>
        </w:rPr>
      </w:pPr>
      <w:r w:rsidRPr="00394B06">
        <w:rPr>
          <w:rFonts w:asciiTheme="minorHAnsi" w:hAnsiTheme="minorHAnsi"/>
          <w:lang w:val="fr-FR"/>
        </w:rPr>
        <w:t xml:space="preserve">Kako bi se odgovorilo na </w:t>
      </w:r>
      <w:r w:rsidR="00557588" w:rsidRPr="00394B06">
        <w:rPr>
          <w:rFonts w:asciiTheme="minorHAnsi" w:hAnsiTheme="minorHAnsi"/>
          <w:lang w:val="fr-FR"/>
        </w:rPr>
        <w:t xml:space="preserve">data </w:t>
      </w:r>
      <w:r w:rsidRPr="00394B06">
        <w:rPr>
          <w:rFonts w:asciiTheme="minorHAnsi" w:hAnsiTheme="minorHAnsi"/>
          <w:lang w:val="fr-FR"/>
        </w:rPr>
        <w:t xml:space="preserve">pitanja </w:t>
      </w:r>
      <w:r w:rsidR="00557588" w:rsidRPr="00394B06">
        <w:rPr>
          <w:rFonts w:asciiTheme="minorHAnsi" w:hAnsiTheme="minorHAnsi"/>
          <w:lang w:val="fr-FR"/>
        </w:rPr>
        <w:t xml:space="preserve">u okviru ove Studije </w:t>
      </w:r>
      <w:r w:rsidRPr="00394B06">
        <w:rPr>
          <w:rFonts w:asciiTheme="minorHAnsi" w:hAnsiTheme="minorHAnsi"/>
          <w:lang w:val="fr-FR"/>
        </w:rPr>
        <w:t xml:space="preserve">korišćen je </w:t>
      </w:r>
      <w:r w:rsidR="00674CEA" w:rsidRPr="00394B06">
        <w:rPr>
          <w:rFonts w:asciiTheme="minorHAnsi" w:hAnsiTheme="minorHAnsi"/>
          <w:lang w:val="fr-FR"/>
        </w:rPr>
        <w:t>od</w:t>
      </w:r>
      <w:r w:rsidRPr="00394B06">
        <w:rPr>
          <w:rFonts w:asciiTheme="minorHAnsi" w:hAnsiTheme="minorHAnsi"/>
          <w:lang w:val="fr-FR"/>
        </w:rPr>
        <w:t>ređeni broj različitih metoda analize. Studij</w:t>
      </w:r>
      <w:r w:rsidR="0021329E" w:rsidRPr="00394B06">
        <w:rPr>
          <w:rFonts w:asciiTheme="minorHAnsi" w:hAnsiTheme="minorHAnsi"/>
          <w:lang w:val="fr-FR"/>
        </w:rPr>
        <w:t>a</w:t>
      </w:r>
      <w:r w:rsidRPr="00394B06">
        <w:rPr>
          <w:rFonts w:asciiTheme="minorHAnsi" w:hAnsiTheme="minorHAnsi"/>
          <w:lang w:val="fr-FR"/>
        </w:rPr>
        <w:t xml:space="preserve"> je obuhvatala </w:t>
      </w:r>
      <w:r w:rsidR="008D26A6" w:rsidRPr="00394B06">
        <w:rPr>
          <w:rFonts w:asciiTheme="minorHAnsi" w:hAnsiTheme="minorHAnsi"/>
          <w:lang w:val="fr-FR"/>
        </w:rPr>
        <w:t>početna</w:t>
      </w:r>
      <w:r w:rsidRPr="00394B06">
        <w:rPr>
          <w:rFonts w:asciiTheme="minorHAnsi" w:hAnsiTheme="minorHAnsi"/>
          <w:lang w:val="fr-FR"/>
        </w:rPr>
        <w:t xml:space="preserve"> istraživanj</w:t>
      </w:r>
      <w:r w:rsidR="008D26A6" w:rsidRPr="00394B06">
        <w:rPr>
          <w:rFonts w:asciiTheme="minorHAnsi" w:hAnsiTheme="minorHAnsi"/>
          <w:lang w:val="fr-FR"/>
        </w:rPr>
        <w:t>a</w:t>
      </w:r>
      <w:r w:rsidRPr="00394B06">
        <w:rPr>
          <w:rFonts w:asciiTheme="minorHAnsi" w:hAnsiTheme="minorHAnsi"/>
          <w:lang w:val="fr-FR"/>
        </w:rPr>
        <w:t>, detaljne inter</w:t>
      </w:r>
      <w:r w:rsidR="0021329E" w:rsidRPr="00394B06">
        <w:rPr>
          <w:rFonts w:asciiTheme="minorHAnsi" w:hAnsiTheme="minorHAnsi"/>
          <w:lang w:val="fr-FR"/>
        </w:rPr>
        <w:t>v</w:t>
      </w:r>
      <w:r w:rsidRPr="00394B06">
        <w:rPr>
          <w:rFonts w:asciiTheme="minorHAnsi" w:hAnsiTheme="minorHAnsi"/>
          <w:lang w:val="fr-FR"/>
        </w:rPr>
        <w:t>jue sa relevantnim strankama, analizu upitnika kao i ankete za lokalne i regionalne medije i građane (koje je sproveo BIRODI</w:t>
      </w:r>
      <w:r w:rsidR="00F8115A" w:rsidRPr="00394B06">
        <w:rPr>
          <w:rFonts w:asciiTheme="minorHAnsi" w:hAnsiTheme="minorHAnsi"/>
          <w:lang w:val="fr-FR"/>
        </w:rPr>
        <w:t>) i okrugli sto sa predstavnicima medija.</w:t>
      </w:r>
    </w:p>
    <w:p w:rsidR="00F8115A" w:rsidRPr="00394B06" w:rsidRDefault="009823BA" w:rsidP="002A59F5">
      <w:pPr>
        <w:spacing w:after="120"/>
        <w:rPr>
          <w:rFonts w:asciiTheme="minorHAnsi" w:hAnsiTheme="minorHAnsi"/>
          <w:lang w:val="fr-FR"/>
        </w:rPr>
      </w:pPr>
      <w:r w:rsidRPr="00394B06">
        <w:rPr>
          <w:rFonts w:asciiTheme="minorHAnsi" w:hAnsiTheme="minorHAnsi"/>
          <w:i/>
          <w:lang w:val="fr-FR"/>
        </w:rPr>
        <w:t>Početno</w:t>
      </w:r>
      <w:r w:rsidR="00F8115A" w:rsidRPr="00394B06">
        <w:rPr>
          <w:rFonts w:asciiTheme="minorHAnsi" w:hAnsiTheme="minorHAnsi"/>
          <w:i/>
          <w:lang w:val="fr-FR"/>
        </w:rPr>
        <w:t xml:space="preserve"> istraživanje</w:t>
      </w:r>
      <w:r w:rsidR="00F8115A" w:rsidRPr="00394B06">
        <w:rPr>
          <w:rFonts w:asciiTheme="minorHAnsi" w:hAnsiTheme="minorHAnsi"/>
          <w:lang w:val="fr-FR"/>
        </w:rPr>
        <w:t xml:space="preserve"> imalo je za cilj ispitivanje trenutne situacije na medijskoj sceni kao i kontekst, a naročito </w:t>
      </w:r>
      <w:r w:rsidR="00BA2515" w:rsidRPr="00394B06">
        <w:rPr>
          <w:rFonts w:asciiTheme="minorHAnsi" w:hAnsiTheme="minorHAnsi"/>
          <w:lang w:val="fr-FR"/>
        </w:rPr>
        <w:t xml:space="preserve">njenu </w:t>
      </w:r>
      <w:r w:rsidR="00F8115A" w:rsidRPr="00394B06">
        <w:rPr>
          <w:rFonts w:asciiTheme="minorHAnsi" w:hAnsiTheme="minorHAnsi"/>
          <w:lang w:val="fr-FR"/>
        </w:rPr>
        <w:t xml:space="preserve">politiku i </w:t>
      </w:r>
      <w:r w:rsidR="00674CEA" w:rsidRPr="00394B06">
        <w:rPr>
          <w:rFonts w:asciiTheme="minorHAnsi" w:hAnsiTheme="minorHAnsi"/>
          <w:lang w:val="fr-FR"/>
        </w:rPr>
        <w:t>pravni</w:t>
      </w:r>
      <w:r w:rsidR="00F8115A" w:rsidRPr="00394B06">
        <w:rPr>
          <w:rFonts w:asciiTheme="minorHAnsi" w:hAnsiTheme="minorHAnsi"/>
          <w:lang w:val="fr-FR"/>
        </w:rPr>
        <w:t xml:space="preserve"> okvir. Ovakvo istraživanje pr</w:t>
      </w:r>
      <w:r w:rsidR="00557588" w:rsidRPr="00394B06">
        <w:rPr>
          <w:rFonts w:asciiTheme="minorHAnsi" w:hAnsiTheme="minorHAnsi"/>
          <w:lang w:val="fr-FR"/>
        </w:rPr>
        <w:t>u</w:t>
      </w:r>
      <w:r w:rsidR="00F8115A" w:rsidRPr="00394B06">
        <w:rPr>
          <w:rFonts w:asciiTheme="minorHAnsi" w:hAnsiTheme="minorHAnsi"/>
          <w:lang w:val="fr-FR"/>
        </w:rPr>
        <w:t xml:space="preserve">žilo je informacije o sličnim postojećim modelima u regionu i </w:t>
      </w:r>
      <w:r w:rsidR="00BA2515" w:rsidRPr="00394B06">
        <w:rPr>
          <w:rFonts w:asciiTheme="minorHAnsi" w:hAnsiTheme="minorHAnsi"/>
          <w:lang w:val="fr-FR"/>
        </w:rPr>
        <w:t>širom sveta</w:t>
      </w:r>
      <w:r w:rsidR="00F8115A" w:rsidRPr="00394B06">
        <w:rPr>
          <w:rFonts w:asciiTheme="minorHAnsi" w:hAnsiTheme="minorHAnsi"/>
          <w:lang w:val="fr-FR"/>
        </w:rPr>
        <w:t>.</w:t>
      </w:r>
    </w:p>
    <w:p w:rsidR="002A59F5" w:rsidRPr="00394B06" w:rsidRDefault="00F8115A" w:rsidP="002A59F5">
      <w:pPr>
        <w:spacing w:after="120"/>
        <w:rPr>
          <w:rFonts w:asciiTheme="minorHAnsi" w:hAnsiTheme="minorHAnsi"/>
          <w:lang w:val="fr-FR"/>
        </w:rPr>
      </w:pPr>
      <w:r w:rsidRPr="00394B06">
        <w:rPr>
          <w:rFonts w:asciiTheme="minorHAnsi" w:hAnsiTheme="minorHAnsi"/>
          <w:i/>
          <w:lang w:val="fr-FR"/>
        </w:rPr>
        <w:t>Detaljni intervjui</w:t>
      </w:r>
      <w:r w:rsidR="00BA2515" w:rsidRPr="00394B06">
        <w:rPr>
          <w:rFonts w:asciiTheme="minorHAnsi" w:hAnsiTheme="minorHAnsi"/>
          <w:lang w:val="fr-FR"/>
        </w:rPr>
        <w:t xml:space="preserve"> sa predstavnicima značajnih</w:t>
      </w:r>
      <w:r w:rsidRPr="00394B06">
        <w:rPr>
          <w:rFonts w:asciiTheme="minorHAnsi" w:hAnsiTheme="minorHAnsi"/>
          <w:lang w:val="fr-FR"/>
        </w:rPr>
        <w:t xml:space="preserve"> </w:t>
      </w:r>
      <w:r w:rsidR="00BA2515" w:rsidRPr="00394B06">
        <w:rPr>
          <w:rFonts w:asciiTheme="minorHAnsi" w:hAnsiTheme="minorHAnsi"/>
          <w:lang w:val="fr-FR"/>
        </w:rPr>
        <w:t xml:space="preserve">interesnih strana </w:t>
      </w:r>
      <w:r w:rsidRPr="00394B06">
        <w:rPr>
          <w:rFonts w:asciiTheme="minorHAnsi" w:hAnsiTheme="minorHAnsi"/>
          <w:lang w:val="fr-FR"/>
        </w:rPr>
        <w:t>(</w:t>
      </w:r>
      <w:r w:rsidR="00557588" w:rsidRPr="00394B06">
        <w:rPr>
          <w:rFonts w:asciiTheme="minorHAnsi" w:hAnsiTheme="minorHAnsi"/>
          <w:lang w:val="fr-FR"/>
        </w:rPr>
        <w:t>nacionalnih medija, medijskih o</w:t>
      </w:r>
      <w:r w:rsidRPr="00394B06">
        <w:rPr>
          <w:rFonts w:asciiTheme="minorHAnsi" w:hAnsiTheme="minorHAnsi"/>
          <w:lang w:val="fr-FR"/>
        </w:rPr>
        <w:t>rganizacija, civilnog s</w:t>
      </w:r>
      <w:r w:rsidR="00C95B40" w:rsidRPr="00394B06">
        <w:rPr>
          <w:rFonts w:asciiTheme="minorHAnsi" w:hAnsiTheme="minorHAnsi"/>
          <w:lang w:val="fr-FR"/>
        </w:rPr>
        <w:t>ektora i mogućih donatora) imali su</w:t>
      </w:r>
      <w:r w:rsidRPr="00394B06">
        <w:rPr>
          <w:rFonts w:asciiTheme="minorHAnsi" w:hAnsiTheme="minorHAnsi"/>
          <w:lang w:val="fr-FR"/>
        </w:rPr>
        <w:t xml:space="preserve"> za cilj ispitivanje stavova i mišljenja na temu ključnih pitanja o </w:t>
      </w:r>
      <w:r w:rsidR="00557588" w:rsidRPr="00394B06">
        <w:rPr>
          <w:rFonts w:asciiTheme="minorHAnsi" w:hAnsiTheme="minorHAnsi"/>
          <w:lang w:val="fr-FR"/>
        </w:rPr>
        <w:t>mogućem</w:t>
      </w:r>
      <w:r w:rsidRPr="00394B06">
        <w:rPr>
          <w:rFonts w:asciiTheme="minorHAnsi" w:hAnsiTheme="minorHAnsi"/>
          <w:lang w:val="fr-FR"/>
        </w:rPr>
        <w:t xml:space="preserve"> osnivanju i </w:t>
      </w:r>
      <w:r w:rsidR="00557588" w:rsidRPr="00394B06">
        <w:rPr>
          <w:rFonts w:asciiTheme="minorHAnsi" w:hAnsiTheme="minorHAnsi"/>
          <w:lang w:val="fr-FR"/>
        </w:rPr>
        <w:t>poslovanju</w:t>
      </w:r>
      <w:r w:rsidRPr="00394B06">
        <w:rPr>
          <w:rFonts w:asciiTheme="minorHAnsi" w:hAnsiTheme="minorHAnsi"/>
          <w:lang w:val="fr-FR"/>
        </w:rPr>
        <w:t xml:space="preserve"> Medijskog fonda. Od </w:t>
      </w:r>
      <w:r w:rsidR="00557588" w:rsidRPr="00394B06">
        <w:rPr>
          <w:rFonts w:asciiTheme="minorHAnsi" w:hAnsiTheme="minorHAnsi"/>
          <w:lang w:val="fr-FR"/>
        </w:rPr>
        <w:t>ispitanika se</w:t>
      </w:r>
      <w:r w:rsidRPr="00394B06">
        <w:rPr>
          <w:rFonts w:asciiTheme="minorHAnsi" w:hAnsiTheme="minorHAnsi"/>
          <w:lang w:val="fr-FR"/>
        </w:rPr>
        <w:t xml:space="preserve"> zahtevalo da prokomentari</w:t>
      </w:r>
      <w:r w:rsidR="00674CEA" w:rsidRPr="00394B06">
        <w:rPr>
          <w:rFonts w:asciiTheme="minorHAnsi" w:hAnsiTheme="minorHAnsi"/>
          <w:lang w:val="fr-FR"/>
        </w:rPr>
        <w:t>š</w:t>
      </w:r>
      <w:r w:rsidRPr="00394B06">
        <w:rPr>
          <w:rFonts w:asciiTheme="minorHAnsi" w:hAnsiTheme="minorHAnsi"/>
          <w:lang w:val="fr-FR"/>
        </w:rPr>
        <w:t>u kontekst u kome mediji funkcioni</w:t>
      </w:r>
      <w:r w:rsidR="00674CEA" w:rsidRPr="00394B06">
        <w:rPr>
          <w:rFonts w:asciiTheme="minorHAnsi" w:hAnsiTheme="minorHAnsi"/>
          <w:lang w:val="fr-FR"/>
        </w:rPr>
        <w:t>š</w:t>
      </w:r>
      <w:r w:rsidRPr="00394B06">
        <w:rPr>
          <w:rFonts w:asciiTheme="minorHAnsi" w:hAnsiTheme="minorHAnsi"/>
          <w:lang w:val="fr-FR"/>
        </w:rPr>
        <w:t xml:space="preserve">u, </w:t>
      </w:r>
      <w:r w:rsidR="00674CEA" w:rsidRPr="00394B06">
        <w:rPr>
          <w:rFonts w:asciiTheme="minorHAnsi" w:hAnsiTheme="minorHAnsi"/>
          <w:lang w:val="fr-FR"/>
        </w:rPr>
        <w:t>probleme</w:t>
      </w:r>
      <w:r w:rsidRPr="00394B06">
        <w:rPr>
          <w:rFonts w:asciiTheme="minorHAnsi" w:hAnsiTheme="minorHAnsi"/>
          <w:lang w:val="fr-FR"/>
        </w:rPr>
        <w:t xml:space="preserve"> i potrebe medija, da li je Medijski fond potreban i zašto, prioritetne probleme za takav Fond, korisnike, izazove i rizike, mogućnosti finansiranja i održivost. Pored toga, od potencijalnih donatora zahtevalo se da obezbede informacije o prethodnim iskustvima sa </w:t>
      </w:r>
      <w:r w:rsidR="00C95B40" w:rsidRPr="00394B06">
        <w:rPr>
          <w:rFonts w:asciiTheme="minorHAnsi" w:hAnsiTheme="minorHAnsi"/>
          <w:lang w:val="fr-FR"/>
        </w:rPr>
        <w:t>f</w:t>
      </w:r>
      <w:r w:rsidRPr="00394B06">
        <w:rPr>
          <w:rFonts w:asciiTheme="minorHAnsi" w:hAnsiTheme="minorHAnsi"/>
          <w:lang w:val="fr-FR"/>
        </w:rPr>
        <w:t xml:space="preserve">inansiranjem medija (ako takve postoje) kao i da pokažu spremnost da </w:t>
      </w:r>
      <w:r w:rsidR="0058237B" w:rsidRPr="00394B06">
        <w:rPr>
          <w:rFonts w:asciiTheme="minorHAnsi" w:hAnsiTheme="minorHAnsi"/>
          <w:lang w:val="fr-FR"/>
        </w:rPr>
        <w:t>ovakav Fond podrže</w:t>
      </w:r>
      <w:r w:rsidRPr="00394B06">
        <w:rPr>
          <w:rFonts w:asciiTheme="minorHAnsi" w:hAnsiTheme="minorHAnsi"/>
          <w:lang w:val="fr-FR"/>
        </w:rPr>
        <w:t xml:space="preserve">. </w:t>
      </w:r>
      <w:r w:rsidR="00C95B40" w:rsidRPr="00394B06">
        <w:rPr>
          <w:rFonts w:asciiTheme="minorHAnsi" w:hAnsiTheme="minorHAnsi"/>
          <w:lang w:val="fr-FR"/>
        </w:rPr>
        <w:t xml:space="preserve">Informacije prikupljene intervjuom analizirane su kako bi se izdvojili stavovi grupa koje su bile intervjuisane (donatori, mediji, kompanije, itd.). Lista intervjuisanih stranki priložena je u </w:t>
      </w:r>
      <w:r w:rsidR="0021329E" w:rsidRPr="00394B06">
        <w:rPr>
          <w:rFonts w:asciiTheme="minorHAnsi" w:hAnsiTheme="minorHAnsi"/>
          <w:lang w:val="fr-FR"/>
        </w:rPr>
        <w:t>Aneks</w:t>
      </w:r>
      <w:r w:rsidR="0058237B" w:rsidRPr="00394B06">
        <w:rPr>
          <w:rFonts w:asciiTheme="minorHAnsi" w:hAnsiTheme="minorHAnsi"/>
          <w:lang w:val="fr-FR"/>
        </w:rPr>
        <w:t>u</w:t>
      </w:r>
      <w:r w:rsidR="00C95B40" w:rsidRPr="00394B06">
        <w:rPr>
          <w:rFonts w:asciiTheme="minorHAnsi" w:hAnsiTheme="minorHAnsi"/>
          <w:lang w:val="fr-FR"/>
        </w:rPr>
        <w:t xml:space="preserve"> 1.</w:t>
      </w:r>
    </w:p>
    <w:p w:rsidR="00C95B40" w:rsidRPr="00394B06" w:rsidRDefault="00C95B40" w:rsidP="002A59F5">
      <w:pPr>
        <w:spacing w:after="120"/>
        <w:rPr>
          <w:rFonts w:asciiTheme="minorHAnsi" w:hAnsiTheme="minorHAnsi"/>
          <w:lang w:val="fr-FR"/>
        </w:rPr>
      </w:pPr>
      <w:r w:rsidRPr="00394B06">
        <w:rPr>
          <w:rFonts w:asciiTheme="minorHAnsi" w:hAnsiTheme="minorHAnsi"/>
          <w:i/>
          <w:lang w:val="fr-FR"/>
        </w:rPr>
        <w:t xml:space="preserve">Dve ankete </w:t>
      </w:r>
      <w:r w:rsidRPr="00394B06">
        <w:rPr>
          <w:rFonts w:asciiTheme="minorHAnsi" w:hAnsiTheme="minorHAnsi"/>
          <w:lang w:val="fr-FR"/>
        </w:rPr>
        <w:t xml:space="preserve">koje je sproveo BIRODI osmišljene su tako da pruže informacije o tome šta se nalazi iza stavova medija i građana. Anketa za medije obuhvatala je pitanja o vlasničkoj strukturi, strukturi zapošljenih, sadržaju programa, </w:t>
      </w:r>
      <w:r w:rsidR="0021329E" w:rsidRPr="00394B06">
        <w:rPr>
          <w:rFonts w:asciiTheme="minorHAnsi" w:hAnsiTheme="minorHAnsi"/>
          <w:lang w:val="fr-FR"/>
        </w:rPr>
        <w:t>uticaju</w:t>
      </w:r>
      <w:r w:rsidRPr="00394B06">
        <w:rPr>
          <w:rFonts w:asciiTheme="minorHAnsi" w:hAnsiTheme="minorHAnsi"/>
          <w:lang w:val="fr-FR"/>
        </w:rPr>
        <w:t xml:space="preserve"> i finansiranju. Od građana se zahtevalo da izraze svoje stavove o ulozi i potrebama medija</w:t>
      </w:r>
      <w:r w:rsidR="000A1D50" w:rsidRPr="00394B06">
        <w:rPr>
          <w:rFonts w:asciiTheme="minorHAnsi" w:hAnsiTheme="minorHAnsi"/>
          <w:lang w:val="fr-FR"/>
        </w:rPr>
        <w:t xml:space="preserve">, sadržaju programa, mišljenje o osnivanju Medijskog fonda i spremnosti da se takav Fond podrži. Obe ankete priložene su u </w:t>
      </w:r>
      <w:r w:rsidR="0058237B" w:rsidRPr="00394B06">
        <w:rPr>
          <w:rFonts w:asciiTheme="minorHAnsi" w:hAnsiTheme="minorHAnsi"/>
          <w:lang w:val="fr-FR"/>
        </w:rPr>
        <w:t>Aneksima</w:t>
      </w:r>
      <w:r w:rsidR="000A1D50" w:rsidRPr="00394B06">
        <w:rPr>
          <w:rFonts w:asciiTheme="minorHAnsi" w:hAnsiTheme="minorHAnsi"/>
          <w:lang w:val="fr-FR"/>
        </w:rPr>
        <w:t xml:space="preserve"> 2 i 3.</w:t>
      </w:r>
    </w:p>
    <w:p w:rsidR="000A1D50" w:rsidRPr="00394B06" w:rsidRDefault="000A1D50" w:rsidP="002A59F5">
      <w:pPr>
        <w:spacing w:after="120"/>
        <w:rPr>
          <w:rFonts w:asciiTheme="minorHAnsi" w:hAnsiTheme="minorHAnsi"/>
          <w:lang w:val="nb-NO"/>
        </w:rPr>
      </w:pPr>
      <w:r w:rsidRPr="00394B06">
        <w:rPr>
          <w:rFonts w:asciiTheme="minorHAnsi" w:hAnsiTheme="minorHAnsi"/>
          <w:i/>
          <w:lang w:val="fr-FR"/>
        </w:rPr>
        <w:t>Okrugli sto</w:t>
      </w:r>
      <w:r w:rsidRPr="00394B06">
        <w:rPr>
          <w:rFonts w:asciiTheme="minorHAnsi" w:hAnsiTheme="minorHAnsi"/>
          <w:lang w:val="fr-FR"/>
        </w:rPr>
        <w:t xml:space="preserve"> sa ključnim medijskim </w:t>
      </w:r>
      <w:r w:rsidR="009823BA" w:rsidRPr="00394B06">
        <w:rPr>
          <w:rFonts w:asciiTheme="minorHAnsi" w:hAnsiTheme="minorHAnsi"/>
          <w:lang w:val="fr-FR"/>
        </w:rPr>
        <w:t>donosiocima odluka</w:t>
      </w:r>
      <w:r w:rsidRPr="00394B06">
        <w:rPr>
          <w:rFonts w:asciiTheme="minorHAnsi" w:hAnsiTheme="minorHAnsi"/>
          <w:lang w:val="fr-FR"/>
        </w:rPr>
        <w:t xml:space="preserve"> održan je nakon što su obe ankete i intervjui završeni. </w:t>
      </w:r>
      <w:r w:rsidRPr="00394B06">
        <w:rPr>
          <w:rFonts w:asciiTheme="minorHAnsi" w:hAnsiTheme="minorHAnsi"/>
          <w:lang w:val="nb-NO"/>
        </w:rPr>
        <w:t>Cilj je bio da se predstave i prokomentari</w:t>
      </w:r>
      <w:r w:rsidR="0058237B" w:rsidRPr="00394B06">
        <w:rPr>
          <w:rFonts w:asciiTheme="minorHAnsi" w:hAnsiTheme="minorHAnsi"/>
          <w:lang w:val="nb-NO"/>
        </w:rPr>
        <w:t>š</w:t>
      </w:r>
      <w:r w:rsidRPr="00394B06">
        <w:rPr>
          <w:rFonts w:asciiTheme="minorHAnsi" w:hAnsiTheme="minorHAnsi"/>
          <w:lang w:val="nb-NO"/>
        </w:rPr>
        <w:t xml:space="preserve">u početni rezultati </w:t>
      </w:r>
      <w:r w:rsidR="00511310" w:rsidRPr="00394B06">
        <w:rPr>
          <w:rFonts w:asciiTheme="minorHAnsi" w:hAnsiTheme="minorHAnsi"/>
          <w:lang w:val="nb-NO"/>
        </w:rPr>
        <w:t xml:space="preserve">anketa </w:t>
      </w:r>
      <w:r w:rsidRPr="00394B06">
        <w:rPr>
          <w:rFonts w:asciiTheme="minorHAnsi" w:hAnsiTheme="minorHAnsi"/>
          <w:lang w:val="nb-NO"/>
        </w:rPr>
        <w:t>i</w:t>
      </w:r>
      <w:r w:rsidR="00511310" w:rsidRPr="00394B06">
        <w:rPr>
          <w:rFonts w:asciiTheme="minorHAnsi" w:hAnsiTheme="minorHAnsi"/>
          <w:lang w:val="nb-NO"/>
        </w:rPr>
        <w:t xml:space="preserve"> intervjua</w:t>
      </w:r>
      <w:r w:rsidRPr="00394B06">
        <w:rPr>
          <w:rFonts w:asciiTheme="minorHAnsi" w:hAnsiTheme="minorHAnsi"/>
          <w:lang w:val="nb-NO"/>
        </w:rPr>
        <w:t xml:space="preserve">. Okrugli </w:t>
      </w:r>
      <w:r w:rsidR="009823BA" w:rsidRPr="00394B06">
        <w:rPr>
          <w:rFonts w:asciiTheme="minorHAnsi" w:hAnsiTheme="minorHAnsi"/>
          <w:lang w:val="nb-NO"/>
        </w:rPr>
        <w:t>sto okupio je i dodatne medijsk</w:t>
      </w:r>
      <w:r w:rsidR="00FF21D4" w:rsidRPr="00394B06">
        <w:rPr>
          <w:rFonts w:asciiTheme="minorHAnsi" w:hAnsiTheme="minorHAnsi"/>
          <w:lang w:val="nb-NO"/>
        </w:rPr>
        <w:t>e</w:t>
      </w:r>
      <w:r w:rsidR="009823BA" w:rsidRPr="00394B06">
        <w:rPr>
          <w:rFonts w:asciiTheme="minorHAnsi" w:hAnsiTheme="minorHAnsi"/>
          <w:lang w:val="nb-NO"/>
        </w:rPr>
        <w:t xml:space="preserve"> donosioc</w:t>
      </w:r>
      <w:r w:rsidR="00FF21D4" w:rsidRPr="00394B06">
        <w:rPr>
          <w:rFonts w:asciiTheme="minorHAnsi" w:hAnsiTheme="minorHAnsi"/>
          <w:lang w:val="nb-NO"/>
        </w:rPr>
        <w:t>e</w:t>
      </w:r>
      <w:r w:rsidR="009823BA" w:rsidRPr="00394B06">
        <w:rPr>
          <w:rFonts w:asciiTheme="minorHAnsi" w:hAnsiTheme="minorHAnsi"/>
          <w:lang w:val="nb-NO"/>
        </w:rPr>
        <w:t xml:space="preserve"> odluka</w:t>
      </w:r>
      <w:r w:rsidRPr="00394B06">
        <w:rPr>
          <w:rFonts w:asciiTheme="minorHAnsi" w:hAnsiTheme="minorHAnsi"/>
          <w:lang w:val="nb-NO"/>
        </w:rPr>
        <w:t xml:space="preserve">; prvenstveno one koji nisu učestvovali u intervjuima. Ovim je </w:t>
      </w:r>
      <w:r w:rsidR="00765BA5" w:rsidRPr="00394B06">
        <w:rPr>
          <w:rFonts w:asciiTheme="minorHAnsi" w:hAnsiTheme="minorHAnsi"/>
          <w:lang w:val="nb-NO"/>
        </w:rPr>
        <w:t>pružena dodatna perspektiva na teme i probl</w:t>
      </w:r>
      <w:r w:rsidR="0058237B" w:rsidRPr="00394B06">
        <w:rPr>
          <w:rFonts w:asciiTheme="minorHAnsi" w:hAnsiTheme="minorHAnsi"/>
          <w:lang w:val="nb-NO"/>
        </w:rPr>
        <w:t xml:space="preserve">eme koji se tiču potreba medija </w:t>
      </w:r>
      <w:r w:rsidR="00765BA5" w:rsidRPr="00394B06">
        <w:rPr>
          <w:rFonts w:asciiTheme="minorHAnsi" w:hAnsiTheme="minorHAnsi"/>
          <w:lang w:val="nb-NO"/>
        </w:rPr>
        <w:t xml:space="preserve">gde nije </w:t>
      </w:r>
      <w:r w:rsidR="003F7E61" w:rsidRPr="00394B06">
        <w:rPr>
          <w:rFonts w:asciiTheme="minorHAnsi" w:hAnsiTheme="minorHAnsi"/>
          <w:lang w:val="nb-NO"/>
        </w:rPr>
        <w:t>postojao kons</w:t>
      </w:r>
      <w:r w:rsidR="0058237B" w:rsidRPr="00394B06">
        <w:rPr>
          <w:rFonts w:asciiTheme="minorHAnsi" w:hAnsiTheme="minorHAnsi"/>
          <w:lang w:val="nb-NO"/>
        </w:rPr>
        <w:t>enzus</w:t>
      </w:r>
      <w:r w:rsidR="00765BA5" w:rsidRPr="00394B06">
        <w:rPr>
          <w:rFonts w:asciiTheme="minorHAnsi" w:hAnsiTheme="minorHAnsi"/>
          <w:lang w:val="nb-NO"/>
        </w:rPr>
        <w:t xml:space="preserve"> </w:t>
      </w:r>
      <w:r w:rsidR="00511310" w:rsidRPr="00394B06">
        <w:rPr>
          <w:rFonts w:asciiTheme="minorHAnsi" w:hAnsiTheme="minorHAnsi"/>
          <w:lang w:val="nb-NO"/>
        </w:rPr>
        <w:t>oko ključ</w:t>
      </w:r>
      <w:r w:rsidR="00765BA5" w:rsidRPr="00394B06">
        <w:rPr>
          <w:rFonts w:asciiTheme="minorHAnsi" w:hAnsiTheme="minorHAnsi"/>
          <w:lang w:val="nb-NO"/>
        </w:rPr>
        <w:t>n</w:t>
      </w:r>
      <w:r w:rsidR="00511310" w:rsidRPr="00394B06">
        <w:rPr>
          <w:rFonts w:asciiTheme="minorHAnsi" w:hAnsiTheme="minorHAnsi"/>
          <w:lang w:val="nb-NO"/>
        </w:rPr>
        <w:t>ih</w:t>
      </w:r>
      <w:r w:rsidR="00765BA5" w:rsidRPr="00394B06">
        <w:rPr>
          <w:rFonts w:asciiTheme="minorHAnsi" w:hAnsiTheme="minorHAnsi"/>
          <w:lang w:val="nb-NO"/>
        </w:rPr>
        <w:t xml:space="preserve"> el</w:t>
      </w:r>
      <w:r w:rsidR="00511310" w:rsidRPr="00394B06">
        <w:rPr>
          <w:rFonts w:asciiTheme="minorHAnsi" w:hAnsiTheme="minorHAnsi"/>
          <w:lang w:val="nb-NO"/>
        </w:rPr>
        <w:t>emenata</w:t>
      </w:r>
      <w:r w:rsidR="00765BA5" w:rsidRPr="00394B06">
        <w:rPr>
          <w:rFonts w:asciiTheme="minorHAnsi" w:hAnsiTheme="minorHAnsi"/>
          <w:lang w:val="nb-NO"/>
        </w:rPr>
        <w:t xml:space="preserve"> potencijalnog razvoja Medijskog fonda u Srbiji, ili gde su rezultati bili </w:t>
      </w:r>
      <w:r w:rsidR="00511310" w:rsidRPr="00394B06">
        <w:rPr>
          <w:rFonts w:asciiTheme="minorHAnsi" w:hAnsiTheme="minorHAnsi"/>
          <w:lang w:val="nb-NO"/>
        </w:rPr>
        <w:t xml:space="preserve">neubedljivi. Lista učesnika priložena je u </w:t>
      </w:r>
      <w:r w:rsidR="00476E4F" w:rsidRPr="00394B06">
        <w:rPr>
          <w:rFonts w:asciiTheme="minorHAnsi" w:hAnsiTheme="minorHAnsi"/>
          <w:lang w:val="nb-NO"/>
        </w:rPr>
        <w:t>Aneksu</w:t>
      </w:r>
      <w:r w:rsidR="00511310" w:rsidRPr="00394B06">
        <w:rPr>
          <w:rFonts w:asciiTheme="minorHAnsi" w:hAnsiTheme="minorHAnsi"/>
          <w:lang w:val="nb-NO"/>
        </w:rPr>
        <w:t xml:space="preserve"> 4.</w:t>
      </w:r>
    </w:p>
    <w:p w:rsidR="002A59F5" w:rsidRPr="00394B06" w:rsidRDefault="00511310" w:rsidP="002A59F5">
      <w:pPr>
        <w:spacing w:after="120"/>
        <w:rPr>
          <w:rFonts w:asciiTheme="minorHAnsi" w:hAnsiTheme="minorHAnsi"/>
          <w:lang w:val="nb-NO"/>
        </w:rPr>
      </w:pPr>
      <w:r w:rsidRPr="00394B06">
        <w:rPr>
          <w:rFonts w:asciiTheme="minorHAnsi" w:hAnsiTheme="minorHAnsi"/>
          <w:lang w:val="nb-NO"/>
        </w:rPr>
        <w:t xml:space="preserve">Ciljne grupe </w:t>
      </w:r>
      <w:r w:rsidR="0058237B" w:rsidRPr="00394B06">
        <w:rPr>
          <w:rFonts w:asciiTheme="minorHAnsi" w:hAnsiTheme="minorHAnsi"/>
          <w:lang w:val="nb-NO"/>
        </w:rPr>
        <w:t>koje je Studija obuhvatala bile</w:t>
      </w:r>
      <w:r w:rsidRPr="00394B06">
        <w:rPr>
          <w:rFonts w:asciiTheme="minorHAnsi" w:hAnsiTheme="minorHAnsi"/>
          <w:lang w:val="nb-NO"/>
        </w:rPr>
        <w:t xml:space="preserve"> su mediji (nacionalni, lokalni, regionalni, štampani i elektronski), medijske organizacije, međunarodni donatori, korporacije, lokalne fondacije, državni predstavnici i građani.</w:t>
      </w:r>
    </w:p>
    <w:p w:rsidR="00A034CC" w:rsidRPr="00394B06" w:rsidRDefault="00A034CC" w:rsidP="002A59F5">
      <w:pPr>
        <w:rPr>
          <w:rFonts w:asciiTheme="minorHAnsi" w:hAnsiTheme="minorHAnsi"/>
        </w:rPr>
      </w:pPr>
      <w:r w:rsidRPr="00394B06">
        <w:rPr>
          <w:rFonts w:asciiTheme="minorHAnsi" w:hAnsiTheme="minorHAnsi"/>
        </w:rPr>
        <w:lastRenderedPageBreak/>
        <w:t xml:space="preserve">Korišćen je sledeći </w:t>
      </w:r>
      <w:r w:rsidRPr="00394B06">
        <w:rPr>
          <w:rFonts w:asciiTheme="minorHAnsi" w:hAnsiTheme="minorHAnsi"/>
          <w:i/>
        </w:rPr>
        <w:t>uzorak</w:t>
      </w:r>
      <w:r w:rsidRPr="00394B06">
        <w:rPr>
          <w:rFonts w:asciiTheme="minorHAnsi" w:hAnsiTheme="minorHAnsi"/>
        </w:rPr>
        <w:t>:</w:t>
      </w:r>
    </w:p>
    <w:p w:rsidR="00A034CC" w:rsidRPr="00394B06" w:rsidRDefault="00A034CC" w:rsidP="00C65301">
      <w:pPr>
        <w:pStyle w:val="ListParagraph"/>
        <w:numPr>
          <w:ilvl w:val="0"/>
          <w:numId w:val="5"/>
        </w:numPr>
        <w:spacing w:after="60"/>
        <w:ind w:left="714" w:hanging="357"/>
        <w:contextualSpacing w:val="0"/>
        <w:rPr>
          <w:sz w:val="21"/>
          <w:szCs w:val="21"/>
        </w:rPr>
      </w:pPr>
      <w:r w:rsidRPr="00394B06">
        <w:rPr>
          <w:b/>
          <w:sz w:val="21"/>
          <w:szCs w:val="21"/>
        </w:rPr>
        <w:t xml:space="preserve">Mediji. </w:t>
      </w:r>
      <w:r w:rsidRPr="00394B06">
        <w:rPr>
          <w:sz w:val="21"/>
          <w:szCs w:val="21"/>
        </w:rPr>
        <w:t xml:space="preserve">Mediji su ocenjeni kroz ankete kao i kroz detaljne intervjue. Anketa je obuhvatila 44 lokalna i regionalna </w:t>
      </w:r>
      <w:r w:rsidR="006574EB" w:rsidRPr="00394B06">
        <w:rPr>
          <w:sz w:val="21"/>
          <w:szCs w:val="21"/>
        </w:rPr>
        <w:t>medija</w:t>
      </w:r>
      <w:r w:rsidR="006574EB" w:rsidRPr="00394B06">
        <w:rPr>
          <w:rStyle w:val="FootnoteReference"/>
          <w:sz w:val="21"/>
          <w:szCs w:val="21"/>
        </w:rPr>
        <w:footnoteReference w:id="2"/>
      </w:r>
      <w:r w:rsidR="006574EB" w:rsidRPr="00394B06">
        <w:rPr>
          <w:sz w:val="21"/>
          <w:szCs w:val="21"/>
        </w:rPr>
        <w:t xml:space="preserve"> </w:t>
      </w:r>
      <w:r w:rsidRPr="00394B06">
        <w:rPr>
          <w:sz w:val="21"/>
          <w:szCs w:val="21"/>
        </w:rPr>
        <w:t xml:space="preserve">od kojih je 16 radio stanica, 11 internet portala, 9 televizijskih stanica i 8 štampanih medija. Detaljni intervjui obavljeni su sa tri predstavnika </w:t>
      </w:r>
      <w:r w:rsidR="00B00FE2" w:rsidRPr="00394B06">
        <w:rPr>
          <w:sz w:val="21"/>
          <w:szCs w:val="21"/>
        </w:rPr>
        <w:t>nacionalnih medija. Okrugli sto okupio je tri dodatna nacionalna i jedan regionalni medij, kao i jednu nezavisnu produkciju.</w:t>
      </w:r>
    </w:p>
    <w:p w:rsidR="002A59F5" w:rsidRPr="00394B06" w:rsidRDefault="00B00FE2" w:rsidP="00C65301">
      <w:pPr>
        <w:pStyle w:val="ListParagraph"/>
        <w:numPr>
          <w:ilvl w:val="0"/>
          <w:numId w:val="5"/>
        </w:numPr>
        <w:spacing w:after="60"/>
        <w:ind w:left="714" w:hanging="357"/>
        <w:contextualSpacing w:val="0"/>
        <w:rPr>
          <w:sz w:val="21"/>
          <w:szCs w:val="21"/>
        </w:rPr>
      </w:pPr>
      <w:r w:rsidRPr="00394B06">
        <w:rPr>
          <w:b/>
          <w:sz w:val="21"/>
          <w:szCs w:val="21"/>
        </w:rPr>
        <w:t xml:space="preserve">Medijske i novinarske organizacije/udruženja. </w:t>
      </w:r>
      <w:r w:rsidRPr="00394B06">
        <w:rPr>
          <w:sz w:val="21"/>
          <w:szCs w:val="21"/>
        </w:rPr>
        <w:t xml:space="preserve">Detaljni intervjui obavljeni su i sa predstavnicima dva novinarska udruženja, jednom </w:t>
      </w:r>
      <w:r w:rsidR="00674CEA" w:rsidRPr="00394B06">
        <w:rPr>
          <w:sz w:val="21"/>
          <w:szCs w:val="21"/>
        </w:rPr>
        <w:t>medijskom</w:t>
      </w:r>
      <w:r w:rsidRPr="00394B06">
        <w:rPr>
          <w:sz w:val="21"/>
          <w:szCs w:val="21"/>
        </w:rPr>
        <w:t xml:space="preserve"> asocijacijom i Saveto</w:t>
      </w:r>
      <w:r w:rsidR="0058237B" w:rsidRPr="00394B06">
        <w:rPr>
          <w:sz w:val="21"/>
          <w:szCs w:val="21"/>
        </w:rPr>
        <w:t>m za štampu Republike Srbje. Ok</w:t>
      </w:r>
      <w:r w:rsidRPr="00394B06">
        <w:rPr>
          <w:sz w:val="21"/>
          <w:szCs w:val="21"/>
        </w:rPr>
        <w:t>rugli sto okupio je predstavnike dveju dodatnih novinarskih udruženja, predstavnika udruženja koji je već intervjuisan, kao i tri najveće nacionalne novinske agencije.</w:t>
      </w:r>
    </w:p>
    <w:p w:rsidR="002A59F5" w:rsidRPr="00394B06" w:rsidRDefault="00B00FE2" w:rsidP="00C65301">
      <w:pPr>
        <w:pStyle w:val="ListParagraph"/>
        <w:numPr>
          <w:ilvl w:val="0"/>
          <w:numId w:val="5"/>
        </w:numPr>
        <w:spacing w:after="60"/>
        <w:ind w:left="714" w:hanging="357"/>
        <w:contextualSpacing w:val="0"/>
        <w:rPr>
          <w:b/>
          <w:sz w:val="21"/>
          <w:szCs w:val="21"/>
        </w:rPr>
      </w:pPr>
      <w:r w:rsidRPr="00394B06">
        <w:rPr>
          <w:b/>
          <w:sz w:val="21"/>
          <w:szCs w:val="21"/>
        </w:rPr>
        <w:t xml:space="preserve">Donatori. </w:t>
      </w:r>
      <w:r w:rsidRPr="00394B06">
        <w:rPr>
          <w:sz w:val="21"/>
          <w:szCs w:val="21"/>
        </w:rPr>
        <w:t xml:space="preserve">Intervjuisano je ukupno 18 međunarodnih </w:t>
      </w:r>
      <w:r w:rsidR="006574EB" w:rsidRPr="00394B06">
        <w:rPr>
          <w:sz w:val="21"/>
          <w:szCs w:val="21"/>
        </w:rPr>
        <w:t>donatora</w:t>
      </w:r>
      <w:r w:rsidR="00AF36B4" w:rsidRPr="00394B06">
        <w:rPr>
          <w:rStyle w:val="FootnoteReference"/>
          <w:rFonts w:ascii="Calibri" w:hAnsi="Calibri"/>
          <w:sz w:val="21"/>
          <w:szCs w:val="21"/>
          <w:lang w:val="en-US"/>
        </w:rPr>
        <w:footnoteReference w:id="3"/>
      </w:r>
      <w:r w:rsidRPr="00394B06">
        <w:rPr>
          <w:sz w:val="21"/>
          <w:szCs w:val="21"/>
        </w:rPr>
        <w:t>, uključujući i bilateralne donatore i/ili ambasade, privatne fondacije i multilateralna tela. Okrugli sto okupio je 6 predstavnika međunarodnih donatora.</w:t>
      </w:r>
    </w:p>
    <w:p w:rsidR="002A59F5" w:rsidRPr="00394B06" w:rsidRDefault="006574EB" w:rsidP="00C65301">
      <w:pPr>
        <w:pStyle w:val="ListParagraph"/>
        <w:numPr>
          <w:ilvl w:val="0"/>
          <w:numId w:val="5"/>
        </w:numPr>
        <w:spacing w:after="60"/>
        <w:ind w:left="714" w:hanging="357"/>
        <w:contextualSpacing w:val="0"/>
        <w:rPr>
          <w:b/>
          <w:sz w:val="21"/>
          <w:szCs w:val="21"/>
        </w:rPr>
      </w:pPr>
      <w:r w:rsidRPr="00394B06">
        <w:rPr>
          <w:b/>
          <w:sz w:val="21"/>
          <w:szCs w:val="21"/>
        </w:rPr>
        <w:t xml:space="preserve">Kompanije. </w:t>
      </w:r>
      <w:r w:rsidRPr="00394B06">
        <w:rPr>
          <w:sz w:val="21"/>
          <w:szCs w:val="21"/>
        </w:rPr>
        <w:t xml:space="preserve"> Ukupno </w:t>
      </w:r>
      <w:r w:rsidR="0058237B" w:rsidRPr="00394B06">
        <w:rPr>
          <w:sz w:val="21"/>
          <w:szCs w:val="21"/>
        </w:rPr>
        <w:t xml:space="preserve">je </w:t>
      </w:r>
      <w:r w:rsidRPr="00394B06">
        <w:rPr>
          <w:sz w:val="21"/>
          <w:szCs w:val="21"/>
        </w:rPr>
        <w:t>intervjuisano pet kompanija, od kojih sve predstavljaju različite industrije, uključujući bankarstvo, komunikacije, duvansku industriju, gasne i naftne i maloprodajne industrije.</w:t>
      </w:r>
    </w:p>
    <w:p w:rsidR="002A59F5" w:rsidRPr="00394B06" w:rsidRDefault="006574EB" w:rsidP="00C65301">
      <w:pPr>
        <w:pStyle w:val="ListParagraph"/>
        <w:numPr>
          <w:ilvl w:val="0"/>
          <w:numId w:val="5"/>
        </w:numPr>
        <w:spacing w:after="60"/>
        <w:ind w:left="714" w:hanging="357"/>
        <w:contextualSpacing w:val="0"/>
        <w:rPr>
          <w:b/>
          <w:sz w:val="21"/>
          <w:szCs w:val="21"/>
        </w:rPr>
      </w:pPr>
      <w:r w:rsidRPr="00394B06">
        <w:rPr>
          <w:b/>
          <w:sz w:val="21"/>
          <w:szCs w:val="21"/>
        </w:rPr>
        <w:t xml:space="preserve">Lokalne fondacije. </w:t>
      </w:r>
      <w:r w:rsidRPr="00394B06">
        <w:rPr>
          <w:sz w:val="21"/>
          <w:szCs w:val="21"/>
        </w:rPr>
        <w:t xml:space="preserve">Intervjuisani su i predstavnici pet lokalnih fondacija za bespovratna sredstva koje rade na </w:t>
      </w:r>
      <w:r w:rsidR="00674CEA" w:rsidRPr="00394B06">
        <w:rPr>
          <w:sz w:val="21"/>
          <w:szCs w:val="21"/>
        </w:rPr>
        <w:t>naci</w:t>
      </w:r>
      <w:r w:rsidRPr="00394B06">
        <w:rPr>
          <w:sz w:val="21"/>
          <w:szCs w:val="21"/>
        </w:rPr>
        <w:t>o</w:t>
      </w:r>
      <w:r w:rsidR="00674CEA" w:rsidRPr="00394B06">
        <w:rPr>
          <w:sz w:val="21"/>
          <w:szCs w:val="21"/>
        </w:rPr>
        <w:t>n</w:t>
      </w:r>
      <w:r w:rsidRPr="00394B06">
        <w:rPr>
          <w:sz w:val="21"/>
          <w:szCs w:val="21"/>
        </w:rPr>
        <w:t>alnom nivou. Jedan predstavnik lokalne fondacije učestvovao je i na okruglom stolu.</w:t>
      </w:r>
    </w:p>
    <w:p w:rsidR="002A59F5" w:rsidRPr="00394B06" w:rsidRDefault="006574EB" w:rsidP="00C65301">
      <w:pPr>
        <w:pStyle w:val="ListParagraph"/>
        <w:numPr>
          <w:ilvl w:val="0"/>
          <w:numId w:val="5"/>
        </w:numPr>
        <w:spacing w:after="60"/>
        <w:ind w:left="714" w:hanging="357"/>
        <w:contextualSpacing w:val="0"/>
        <w:rPr>
          <w:b/>
          <w:sz w:val="21"/>
          <w:szCs w:val="21"/>
        </w:rPr>
      </w:pPr>
      <w:r w:rsidRPr="00394B06">
        <w:rPr>
          <w:b/>
          <w:sz w:val="21"/>
          <w:szCs w:val="21"/>
        </w:rPr>
        <w:t xml:space="preserve">Država. </w:t>
      </w:r>
      <w:r w:rsidRPr="00394B06">
        <w:rPr>
          <w:sz w:val="21"/>
          <w:szCs w:val="21"/>
        </w:rPr>
        <w:t>Predstavnici Ministarstva kulture i informisanja</w:t>
      </w:r>
      <w:r w:rsidR="0058237B" w:rsidRPr="00394B06">
        <w:rPr>
          <w:sz w:val="21"/>
          <w:szCs w:val="21"/>
        </w:rPr>
        <w:t xml:space="preserve"> i</w:t>
      </w:r>
      <w:r w:rsidRPr="00394B06">
        <w:rPr>
          <w:sz w:val="21"/>
          <w:szCs w:val="21"/>
        </w:rPr>
        <w:t xml:space="preserve"> </w:t>
      </w:r>
      <w:r w:rsidR="00674CEA" w:rsidRPr="00394B06">
        <w:rPr>
          <w:sz w:val="21"/>
          <w:szCs w:val="21"/>
        </w:rPr>
        <w:t>Odeljenja za saradnju sa civilni</w:t>
      </w:r>
      <w:r w:rsidRPr="00394B06">
        <w:rPr>
          <w:sz w:val="21"/>
          <w:szCs w:val="21"/>
        </w:rPr>
        <w:t>m društvom su takođe bili intervjuisani.</w:t>
      </w:r>
    </w:p>
    <w:p w:rsidR="002A59F5" w:rsidRPr="00394B06" w:rsidRDefault="006574EB" w:rsidP="00C65301">
      <w:pPr>
        <w:pStyle w:val="ListParagraph"/>
        <w:numPr>
          <w:ilvl w:val="0"/>
          <w:numId w:val="5"/>
        </w:numPr>
        <w:spacing w:after="60"/>
        <w:ind w:left="714" w:hanging="357"/>
        <w:contextualSpacing w:val="0"/>
        <w:rPr>
          <w:b/>
          <w:sz w:val="21"/>
          <w:szCs w:val="21"/>
        </w:rPr>
      </w:pPr>
      <w:r w:rsidRPr="00394B06">
        <w:rPr>
          <w:b/>
          <w:sz w:val="21"/>
          <w:szCs w:val="21"/>
        </w:rPr>
        <w:t>Građani.</w:t>
      </w:r>
      <w:r w:rsidRPr="00394B06">
        <w:rPr>
          <w:sz w:val="21"/>
          <w:szCs w:val="21"/>
        </w:rPr>
        <w:t xml:space="preserve"> Građani su u istraživanje bili uključeni kroz anketu sa uzorkom od 1000 ljudi</w:t>
      </w:r>
      <w:r w:rsidR="007525BF" w:rsidRPr="00394B06">
        <w:rPr>
          <w:sz w:val="21"/>
          <w:szCs w:val="21"/>
        </w:rPr>
        <w:t>,</w:t>
      </w:r>
      <w:r w:rsidRPr="00394B06">
        <w:rPr>
          <w:sz w:val="21"/>
          <w:szCs w:val="21"/>
        </w:rPr>
        <w:t xml:space="preserve"> koji su marta 2014.</w:t>
      </w:r>
      <w:r w:rsidR="007525BF" w:rsidRPr="00394B06">
        <w:rPr>
          <w:sz w:val="21"/>
          <w:szCs w:val="21"/>
        </w:rPr>
        <w:t xml:space="preserve"> anketu popunjavali na portalu </w:t>
      </w:r>
      <w:hyperlink r:id="rId11" w:history="1">
        <w:r w:rsidR="007525BF" w:rsidRPr="00394B06">
          <w:rPr>
            <w:rStyle w:val="Hyperlink"/>
            <w:sz w:val="21"/>
            <w:szCs w:val="21"/>
          </w:rPr>
          <w:t>www.tvojstav.com</w:t>
        </w:r>
      </w:hyperlink>
      <w:r w:rsidR="007525BF" w:rsidRPr="00394B06">
        <w:t>.</w:t>
      </w:r>
    </w:p>
    <w:p w:rsidR="007525BF" w:rsidRPr="00394B06" w:rsidRDefault="007525BF" w:rsidP="002A59F5">
      <w:pPr>
        <w:spacing w:after="120"/>
        <w:rPr>
          <w:rFonts w:asciiTheme="minorHAnsi" w:hAnsiTheme="minorHAnsi"/>
          <w:b/>
          <w:lang w:val="fr-FR"/>
        </w:rPr>
      </w:pPr>
      <w:r w:rsidRPr="00394B06">
        <w:rPr>
          <w:rFonts w:asciiTheme="minorHAnsi" w:hAnsiTheme="minorHAnsi"/>
          <w:b/>
          <w:lang w:val="fr-FR"/>
        </w:rPr>
        <w:t>Ključna ograničenja korišćene metodologije</w:t>
      </w:r>
    </w:p>
    <w:p w:rsidR="007525BF" w:rsidRPr="00394B06" w:rsidRDefault="007525BF" w:rsidP="002A59F5">
      <w:pPr>
        <w:spacing w:after="120"/>
        <w:rPr>
          <w:rFonts w:asciiTheme="minorHAnsi" w:hAnsiTheme="minorHAnsi"/>
          <w:lang w:val="fr-FR"/>
        </w:rPr>
      </w:pPr>
      <w:r w:rsidRPr="00394B06">
        <w:rPr>
          <w:rFonts w:asciiTheme="minorHAnsi" w:hAnsiTheme="minorHAnsi"/>
          <w:lang w:val="fr-FR"/>
        </w:rPr>
        <w:t xml:space="preserve">Pristup i dostupnost ključnih informacija o medijima u Srbiji je ograničen; prvenstveno kada se radi o informacijama kao što su detaljna vlasnička struktura medija kao i detaljnije informacije </w:t>
      </w:r>
      <w:r w:rsidR="0058237B" w:rsidRPr="00394B06">
        <w:rPr>
          <w:rFonts w:asciiTheme="minorHAnsi" w:hAnsiTheme="minorHAnsi"/>
          <w:lang w:val="fr-FR"/>
        </w:rPr>
        <w:t>o</w:t>
      </w:r>
      <w:r w:rsidRPr="00394B06">
        <w:rPr>
          <w:rFonts w:asciiTheme="minorHAnsi" w:hAnsiTheme="minorHAnsi"/>
          <w:lang w:val="fr-FR"/>
        </w:rPr>
        <w:t xml:space="preserve"> izvorima prihoda medija. Brojna istraživanja</w:t>
      </w:r>
      <w:r w:rsidR="004E71E0" w:rsidRPr="00394B06">
        <w:rPr>
          <w:rFonts w:asciiTheme="minorHAnsi" w:hAnsiTheme="minorHAnsi"/>
          <w:lang w:val="fr-FR"/>
        </w:rPr>
        <w:t xml:space="preserve"> medija primenjivana su u poslednjih 10 godina, što je često doprinosilo kontradiktornim informacijama. Autori ove Studije pokušali su da ublaže </w:t>
      </w:r>
      <w:r w:rsidR="00376951" w:rsidRPr="00394B06">
        <w:rPr>
          <w:rFonts w:asciiTheme="minorHAnsi" w:hAnsiTheme="minorHAnsi"/>
          <w:lang w:val="fr-FR"/>
        </w:rPr>
        <w:t>ova ograničenja korišćenjem i citiranjem nekoliko izvora kroz Studiju.</w:t>
      </w:r>
    </w:p>
    <w:p w:rsidR="002A59F5" w:rsidRPr="00394B06" w:rsidRDefault="005E6C02" w:rsidP="002A59F5">
      <w:pPr>
        <w:spacing w:after="120"/>
        <w:rPr>
          <w:rFonts w:asciiTheme="minorHAnsi" w:hAnsiTheme="minorHAnsi"/>
          <w:lang w:val="fr-FR"/>
        </w:rPr>
      </w:pPr>
      <w:r w:rsidRPr="00394B06">
        <w:rPr>
          <w:rFonts w:asciiTheme="minorHAnsi" w:hAnsiTheme="minorHAnsi"/>
          <w:lang w:val="fr-FR"/>
        </w:rPr>
        <w:t>Početna</w:t>
      </w:r>
      <w:r w:rsidR="00376951" w:rsidRPr="00394B06">
        <w:rPr>
          <w:rFonts w:asciiTheme="minorHAnsi" w:hAnsiTheme="minorHAnsi"/>
          <w:lang w:val="fr-FR"/>
        </w:rPr>
        <w:t xml:space="preserve"> istraživanj</w:t>
      </w:r>
      <w:r w:rsidRPr="00394B06">
        <w:rPr>
          <w:rFonts w:asciiTheme="minorHAnsi" w:hAnsiTheme="minorHAnsi"/>
          <w:lang w:val="fr-FR"/>
        </w:rPr>
        <w:t>a</w:t>
      </w:r>
      <w:r w:rsidR="00376951" w:rsidRPr="00394B06">
        <w:rPr>
          <w:rFonts w:asciiTheme="minorHAnsi" w:hAnsiTheme="minorHAnsi"/>
          <w:lang w:val="fr-FR"/>
        </w:rPr>
        <w:t xml:space="preserve"> i intervjui dopunjeni su anketama i okruglim stolom kako bi se ograničenja svake od individualnih metodologija istraživanja prevazišla.</w:t>
      </w:r>
    </w:p>
    <w:p w:rsidR="002A59F5" w:rsidRPr="00394B06" w:rsidRDefault="00376951" w:rsidP="002A59F5">
      <w:pPr>
        <w:spacing w:after="120"/>
        <w:rPr>
          <w:rFonts w:asciiTheme="minorHAnsi" w:hAnsiTheme="minorHAnsi"/>
          <w:lang w:val="fr-FR"/>
        </w:rPr>
      </w:pPr>
      <w:r w:rsidRPr="00394B06">
        <w:rPr>
          <w:rFonts w:asciiTheme="minorHAnsi" w:hAnsiTheme="minorHAnsi"/>
          <w:lang w:val="fr-FR"/>
        </w:rPr>
        <w:t xml:space="preserve">Ključna ograničenja ankete sprovedene na lokalnim i regionalnim medijima bila su manjak interesovanja i otpor lokalnih predstavnika medija da </w:t>
      </w:r>
      <w:r w:rsidR="0058237B" w:rsidRPr="00394B06">
        <w:rPr>
          <w:rFonts w:asciiTheme="minorHAnsi" w:hAnsiTheme="minorHAnsi"/>
          <w:lang w:val="fr-FR"/>
        </w:rPr>
        <w:t>učestvuju</w:t>
      </w:r>
      <w:r w:rsidRPr="00394B06">
        <w:rPr>
          <w:rFonts w:asciiTheme="minorHAnsi" w:hAnsiTheme="minorHAnsi"/>
          <w:lang w:val="fr-FR"/>
        </w:rPr>
        <w:t xml:space="preserve"> u istraživanju, što je rezultiralo relativno malim uzorkom.</w:t>
      </w:r>
    </w:p>
    <w:p w:rsidR="002A59F5" w:rsidRPr="00394B06" w:rsidRDefault="00D90953" w:rsidP="00774EF8">
      <w:pPr>
        <w:spacing w:after="120"/>
        <w:rPr>
          <w:rFonts w:asciiTheme="minorHAnsi" w:hAnsiTheme="minorHAnsi"/>
          <w:b/>
          <w:lang w:val="fr-FR"/>
        </w:rPr>
      </w:pPr>
      <w:r w:rsidRPr="00394B06">
        <w:rPr>
          <w:rFonts w:asciiTheme="minorHAnsi" w:hAnsiTheme="minorHAnsi"/>
          <w:b/>
          <w:lang w:val="fr-FR"/>
        </w:rPr>
        <w:t>Struktura izveštaja</w:t>
      </w:r>
    </w:p>
    <w:p w:rsidR="00774EF8" w:rsidRPr="00394B06" w:rsidRDefault="00D90953" w:rsidP="00774EF8">
      <w:pPr>
        <w:spacing w:after="120"/>
        <w:rPr>
          <w:rFonts w:asciiTheme="minorHAnsi" w:hAnsiTheme="minorHAnsi"/>
          <w:lang w:val="fr-FR"/>
        </w:rPr>
      </w:pPr>
      <w:r w:rsidRPr="00394B06">
        <w:rPr>
          <w:rFonts w:asciiTheme="minorHAnsi" w:hAnsiTheme="minorHAnsi"/>
          <w:lang w:val="fr-FR"/>
        </w:rPr>
        <w:t>Izveštaj se sastoji iz tri glavna dela:</w:t>
      </w:r>
    </w:p>
    <w:p w:rsidR="00D90953" w:rsidRPr="00394B06" w:rsidRDefault="00D90953" w:rsidP="00C65301">
      <w:pPr>
        <w:pStyle w:val="ListParagraph"/>
        <w:numPr>
          <w:ilvl w:val="0"/>
          <w:numId w:val="6"/>
        </w:numPr>
        <w:spacing w:after="60"/>
        <w:ind w:left="714" w:hanging="357"/>
        <w:contextualSpacing w:val="0"/>
        <w:rPr>
          <w:sz w:val="21"/>
          <w:szCs w:val="21"/>
        </w:rPr>
      </w:pPr>
      <w:r w:rsidRPr="00394B06">
        <w:rPr>
          <w:sz w:val="21"/>
          <w:szCs w:val="21"/>
        </w:rPr>
        <w:t>Konteks</w:t>
      </w:r>
      <w:r w:rsidR="00C35615" w:rsidRPr="00394B06">
        <w:rPr>
          <w:sz w:val="21"/>
          <w:szCs w:val="21"/>
        </w:rPr>
        <w:t>ta</w:t>
      </w:r>
      <w:r w:rsidRPr="00394B06">
        <w:rPr>
          <w:sz w:val="21"/>
          <w:szCs w:val="21"/>
        </w:rPr>
        <w:t xml:space="preserve">, koji pruža uvid u trenutnu situaciju na tržištu, faktore i uticaje na rad medija i njihove potrebe, kao i prethodnu uključenost donatora u </w:t>
      </w:r>
      <w:r w:rsidR="00674CEA" w:rsidRPr="00394B06">
        <w:rPr>
          <w:sz w:val="21"/>
          <w:szCs w:val="21"/>
        </w:rPr>
        <w:t>finansi</w:t>
      </w:r>
      <w:r w:rsidRPr="00394B06">
        <w:rPr>
          <w:sz w:val="21"/>
          <w:szCs w:val="21"/>
        </w:rPr>
        <w:t xml:space="preserve">ranje medija i </w:t>
      </w:r>
      <w:r w:rsidR="00D2145E" w:rsidRPr="00394B06">
        <w:rPr>
          <w:sz w:val="21"/>
          <w:szCs w:val="21"/>
        </w:rPr>
        <w:t>iskustva iz prethodnih poduhvata</w:t>
      </w:r>
    </w:p>
    <w:p w:rsidR="00D90953" w:rsidRPr="00394B06" w:rsidRDefault="00D90953" w:rsidP="00C65301">
      <w:pPr>
        <w:pStyle w:val="ListParagraph"/>
        <w:numPr>
          <w:ilvl w:val="0"/>
          <w:numId w:val="6"/>
        </w:numPr>
        <w:spacing w:after="60"/>
        <w:ind w:left="714" w:hanging="357"/>
        <w:contextualSpacing w:val="0"/>
        <w:rPr>
          <w:sz w:val="21"/>
          <w:szCs w:val="21"/>
        </w:rPr>
      </w:pPr>
      <w:r w:rsidRPr="00394B06">
        <w:rPr>
          <w:sz w:val="21"/>
          <w:szCs w:val="21"/>
        </w:rPr>
        <w:t>Rezultat</w:t>
      </w:r>
      <w:r w:rsidR="00C35615" w:rsidRPr="00394B06">
        <w:rPr>
          <w:sz w:val="21"/>
          <w:szCs w:val="21"/>
        </w:rPr>
        <w:t>a</w:t>
      </w:r>
      <w:r w:rsidRPr="00394B06">
        <w:rPr>
          <w:sz w:val="21"/>
          <w:szCs w:val="21"/>
        </w:rPr>
        <w:t>, koji pružaju pregled anali</w:t>
      </w:r>
      <w:r w:rsidR="00C35615" w:rsidRPr="00394B06">
        <w:rPr>
          <w:sz w:val="21"/>
          <w:szCs w:val="21"/>
        </w:rPr>
        <w:t>z</w:t>
      </w:r>
      <w:r w:rsidRPr="00394B06">
        <w:rPr>
          <w:sz w:val="21"/>
          <w:szCs w:val="21"/>
        </w:rPr>
        <w:t>iranih podataka i odgovore na ključna pitanja</w:t>
      </w:r>
    </w:p>
    <w:p w:rsidR="00774EF8" w:rsidRPr="00394B06" w:rsidRDefault="00D90953" w:rsidP="00C65301">
      <w:pPr>
        <w:pStyle w:val="ListParagraph"/>
        <w:numPr>
          <w:ilvl w:val="0"/>
          <w:numId w:val="6"/>
        </w:numPr>
        <w:spacing w:after="60"/>
        <w:ind w:left="714" w:hanging="357"/>
        <w:contextualSpacing w:val="0"/>
        <w:rPr>
          <w:sz w:val="21"/>
          <w:szCs w:val="21"/>
        </w:rPr>
      </w:pPr>
      <w:r w:rsidRPr="00394B06">
        <w:rPr>
          <w:sz w:val="21"/>
          <w:szCs w:val="21"/>
        </w:rPr>
        <w:t>Zaključ</w:t>
      </w:r>
      <w:r w:rsidR="00674CEA" w:rsidRPr="00394B06">
        <w:rPr>
          <w:sz w:val="21"/>
          <w:szCs w:val="21"/>
        </w:rPr>
        <w:t>aka i preporuka</w:t>
      </w:r>
      <w:r w:rsidRPr="00394B06">
        <w:rPr>
          <w:sz w:val="21"/>
          <w:szCs w:val="21"/>
        </w:rPr>
        <w:t xml:space="preserve">, koji pružaju </w:t>
      </w:r>
      <w:r w:rsidR="005E6C02" w:rsidRPr="00394B06">
        <w:rPr>
          <w:sz w:val="21"/>
          <w:szCs w:val="21"/>
        </w:rPr>
        <w:t>uvid u</w:t>
      </w:r>
      <w:r w:rsidRPr="00394B06">
        <w:rPr>
          <w:sz w:val="21"/>
          <w:szCs w:val="21"/>
        </w:rPr>
        <w:t xml:space="preserve"> otkrića i </w:t>
      </w:r>
      <w:r w:rsidR="00674CEA" w:rsidRPr="00394B06">
        <w:rPr>
          <w:sz w:val="21"/>
          <w:szCs w:val="21"/>
        </w:rPr>
        <w:t>preporuke</w:t>
      </w:r>
      <w:r w:rsidRPr="00394B06">
        <w:rPr>
          <w:sz w:val="21"/>
          <w:szCs w:val="21"/>
        </w:rPr>
        <w:t>.</w:t>
      </w:r>
    </w:p>
    <w:p w:rsidR="00D90953" w:rsidRPr="00394B06" w:rsidRDefault="00D90953" w:rsidP="002A59F5">
      <w:pPr>
        <w:spacing w:after="120"/>
        <w:rPr>
          <w:rFonts w:asciiTheme="minorHAnsi" w:hAnsiTheme="minorHAnsi"/>
        </w:rPr>
      </w:pPr>
      <w:r w:rsidRPr="00394B06">
        <w:rPr>
          <w:rFonts w:asciiTheme="minorHAnsi" w:hAnsiTheme="minorHAnsi"/>
          <w:lang w:val="fr-FR"/>
        </w:rPr>
        <w:t xml:space="preserve">Svaki od ovih glavnih delova sastoji se iz više odeljaka; svaki odeljak pruža analizu prikupljenih podataka kao i zaključke koji se tiču specifičnih pitanja/problema koji su analizirani. </w:t>
      </w:r>
      <w:r w:rsidRPr="00394B06">
        <w:rPr>
          <w:rFonts w:asciiTheme="minorHAnsi" w:hAnsiTheme="minorHAnsi"/>
        </w:rPr>
        <w:t>Pregled svih zaključaka predstavljen je u poslednjem delu izveštaja.</w:t>
      </w:r>
    </w:p>
    <w:p w:rsidR="00BC6CC9" w:rsidRPr="00394B06" w:rsidRDefault="00FD3CB4" w:rsidP="007F13DB">
      <w:pPr>
        <w:pStyle w:val="Heading1"/>
        <w:rPr>
          <w:rFonts w:asciiTheme="minorHAnsi" w:hAnsiTheme="minorHAnsi"/>
        </w:rPr>
      </w:pPr>
      <w:bookmarkStart w:id="8" w:name="_Toc397938361"/>
      <w:r w:rsidRPr="00394B06">
        <w:rPr>
          <w:rFonts w:asciiTheme="minorHAnsi" w:hAnsiTheme="minorHAnsi"/>
        </w:rPr>
        <w:lastRenderedPageBreak/>
        <w:t>Kontekst</w:t>
      </w:r>
      <w:bookmarkEnd w:id="8"/>
    </w:p>
    <w:p w:rsidR="00275A1B" w:rsidRPr="00394B06" w:rsidRDefault="00FD3CB4" w:rsidP="00275A1B">
      <w:pPr>
        <w:pStyle w:val="Heading2"/>
        <w:rPr>
          <w:rFonts w:asciiTheme="minorHAnsi" w:hAnsiTheme="minorHAnsi"/>
        </w:rPr>
      </w:pPr>
      <w:bookmarkStart w:id="9" w:name="_Toc397938362"/>
      <w:r w:rsidRPr="00394B06">
        <w:rPr>
          <w:rFonts w:asciiTheme="minorHAnsi" w:hAnsiTheme="minorHAnsi"/>
        </w:rPr>
        <w:t>Trenutna situacija na tržištu</w:t>
      </w:r>
      <w:bookmarkEnd w:id="9"/>
    </w:p>
    <w:p w:rsidR="00FD3CB4" w:rsidRPr="00394B06" w:rsidRDefault="00FD3CB4" w:rsidP="00A34A74">
      <w:pPr>
        <w:pStyle w:val="ListParagraph"/>
        <w:spacing w:after="120"/>
        <w:ind w:left="0"/>
        <w:contextualSpacing w:val="0"/>
        <w:rPr>
          <w:sz w:val="21"/>
          <w:szCs w:val="21"/>
        </w:rPr>
      </w:pPr>
      <w:r w:rsidRPr="00394B06">
        <w:rPr>
          <w:sz w:val="21"/>
          <w:szCs w:val="21"/>
        </w:rPr>
        <w:t>Trenutno u Srbiji postoji 1099 aktivnih medija.</w:t>
      </w:r>
      <w:r w:rsidRPr="00394B06">
        <w:rPr>
          <w:rStyle w:val="FootnoteReference"/>
          <w:sz w:val="21"/>
          <w:szCs w:val="21"/>
        </w:rPr>
        <w:footnoteReference w:id="4"/>
      </w:r>
      <w:r w:rsidRPr="00394B06">
        <w:rPr>
          <w:sz w:val="21"/>
          <w:szCs w:val="21"/>
        </w:rPr>
        <w:t xml:space="preserve"> Od ovog broja 58,9% su štampani mediji (20 dnevni), 20,75% radio stanice, 8,28% televizijsk</w:t>
      </w:r>
      <w:r w:rsidR="00C35615" w:rsidRPr="00394B06">
        <w:rPr>
          <w:sz w:val="21"/>
          <w:szCs w:val="21"/>
        </w:rPr>
        <w:t>e</w:t>
      </w:r>
      <w:r w:rsidRPr="00394B06">
        <w:rPr>
          <w:sz w:val="21"/>
          <w:szCs w:val="21"/>
        </w:rPr>
        <w:t xml:space="preserve"> stanic</w:t>
      </w:r>
      <w:r w:rsidR="00C35615" w:rsidRPr="00394B06">
        <w:rPr>
          <w:sz w:val="21"/>
          <w:szCs w:val="21"/>
        </w:rPr>
        <w:t>e, 12,1% internet novinski</w:t>
      </w:r>
      <w:r w:rsidRPr="00394B06">
        <w:rPr>
          <w:sz w:val="21"/>
          <w:szCs w:val="21"/>
        </w:rPr>
        <w:t xml:space="preserve"> portal</w:t>
      </w:r>
      <w:r w:rsidR="00C35615" w:rsidRPr="00394B06">
        <w:rPr>
          <w:sz w:val="21"/>
          <w:szCs w:val="21"/>
        </w:rPr>
        <w:t>i</w:t>
      </w:r>
      <w:r w:rsidRPr="00394B06">
        <w:rPr>
          <w:rStyle w:val="FootnoteReference"/>
          <w:sz w:val="21"/>
          <w:szCs w:val="21"/>
        </w:rPr>
        <w:footnoteReference w:id="5"/>
      </w:r>
      <w:r w:rsidRPr="00394B06">
        <w:rPr>
          <w:sz w:val="21"/>
          <w:szCs w:val="21"/>
        </w:rPr>
        <w:t>.</w:t>
      </w:r>
    </w:p>
    <w:p w:rsidR="00FD3CB4" w:rsidRPr="00394B06" w:rsidRDefault="00DB1D51" w:rsidP="00DB1D51">
      <w:pPr>
        <w:pStyle w:val="ListParagraph"/>
        <w:spacing w:after="120"/>
        <w:ind w:left="0"/>
        <w:contextualSpacing w:val="0"/>
        <w:rPr>
          <w:sz w:val="21"/>
          <w:szCs w:val="21"/>
        </w:rPr>
      </w:pPr>
      <w:r w:rsidRPr="00394B06">
        <w:rPr>
          <w:noProof/>
          <w:sz w:val="21"/>
          <w:szCs w:val="21"/>
          <w:lang w:val="en-US"/>
        </w:rPr>
        <w:drawing>
          <wp:anchor distT="0" distB="0" distL="114300" distR="114300" simplePos="0" relativeHeight="251721728" behindDoc="0" locked="0" layoutInCell="1" allowOverlap="1">
            <wp:simplePos x="0" y="0"/>
            <wp:positionH relativeFrom="margin">
              <wp:posOffset>1270</wp:posOffset>
            </wp:positionH>
            <wp:positionV relativeFrom="margin">
              <wp:posOffset>1121410</wp:posOffset>
            </wp:positionV>
            <wp:extent cx="3629660" cy="1992630"/>
            <wp:effectExtent l="19050" t="0" r="8890" b="0"/>
            <wp:wrapSquare wrapText="bothSides"/>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5791F" w:rsidRPr="00394B06">
        <w:rPr>
          <w:noProof/>
          <w:sz w:val="21"/>
          <w:szCs w:val="21"/>
        </w:rPr>
        <w:t>Najpopularnije</w:t>
      </w:r>
      <w:r w:rsidR="00FD3CB4" w:rsidRPr="00394B06">
        <w:rPr>
          <w:sz w:val="21"/>
          <w:szCs w:val="21"/>
        </w:rPr>
        <w:t xml:space="preserve"> </w:t>
      </w:r>
      <w:r w:rsidRPr="00394B06">
        <w:rPr>
          <w:sz w:val="21"/>
          <w:szCs w:val="21"/>
        </w:rPr>
        <w:t xml:space="preserve">novinske </w:t>
      </w:r>
      <w:r w:rsidR="00FD3CB4" w:rsidRPr="00394B06">
        <w:rPr>
          <w:sz w:val="21"/>
          <w:szCs w:val="21"/>
        </w:rPr>
        <w:t xml:space="preserve">cirkulacije pripadaju </w:t>
      </w:r>
      <w:r w:rsidR="0005791F" w:rsidRPr="00394B06">
        <w:rPr>
          <w:sz w:val="21"/>
          <w:szCs w:val="21"/>
        </w:rPr>
        <w:t xml:space="preserve">uglavnom </w:t>
      </w:r>
      <w:r w:rsidR="00FD3CB4" w:rsidRPr="00394B06">
        <w:rPr>
          <w:sz w:val="21"/>
          <w:szCs w:val="21"/>
        </w:rPr>
        <w:t>privatnim novinama</w:t>
      </w:r>
      <w:r w:rsidR="0005791F" w:rsidRPr="00394B06">
        <w:rPr>
          <w:sz w:val="21"/>
          <w:szCs w:val="21"/>
        </w:rPr>
        <w:t xml:space="preserve"> –</w:t>
      </w:r>
      <w:r w:rsidR="00FD3CB4" w:rsidRPr="00394B06">
        <w:rPr>
          <w:sz w:val="21"/>
          <w:szCs w:val="21"/>
        </w:rPr>
        <w:t xml:space="preserve"> Blic (cirkulacija 105</w:t>
      </w:r>
      <w:r w:rsidR="006C669F" w:rsidRPr="00394B06">
        <w:rPr>
          <w:sz w:val="21"/>
          <w:szCs w:val="21"/>
        </w:rPr>
        <w:t>.</w:t>
      </w:r>
      <w:r w:rsidR="00FD3CB4" w:rsidRPr="00394B06">
        <w:rPr>
          <w:sz w:val="21"/>
          <w:szCs w:val="21"/>
        </w:rPr>
        <w:t>185, privatne), Alo (cirkulacija 106</w:t>
      </w:r>
      <w:r w:rsidR="006C669F" w:rsidRPr="00394B06">
        <w:rPr>
          <w:sz w:val="21"/>
          <w:szCs w:val="21"/>
        </w:rPr>
        <w:t>.</w:t>
      </w:r>
      <w:r w:rsidR="00FD3CB4" w:rsidRPr="00394B06">
        <w:rPr>
          <w:sz w:val="21"/>
          <w:szCs w:val="21"/>
        </w:rPr>
        <w:t>500, privatne) i državne Novosti (cirkulacija 97</w:t>
      </w:r>
      <w:r w:rsidR="006C669F" w:rsidRPr="00394B06">
        <w:rPr>
          <w:sz w:val="21"/>
          <w:szCs w:val="21"/>
        </w:rPr>
        <w:t>.</w:t>
      </w:r>
      <w:r w:rsidR="00FD3CB4" w:rsidRPr="00394B06">
        <w:rPr>
          <w:sz w:val="21"/>
          <w:szCs w:val="21"/>
        </w:rPr>
        <w:t>400) (Izvor: ABC</w:t>
      </w:r>
      <w:r w:rsidR="00801DCC" w:rsidRPr="00394B06">
        <w:rPr>
          <w:sz w:val="21"/>
          <w:szCs w:val="21"/>
        </w:rPr>
        <w:t>,</w:t>
      </w:r>
      <w:r w:rsidR="00FD3CB4" w:rsidRPr="00394B06">
        <w:rPr>
          <w:sz w:val="21"/>
          <w:szCs w:val="21"/>
        </w:rPr>
        <w:t xml:space="preserve"> sredina 2013.). Kada su u pitanju </w:t>
      </w:r>
      <w:r w:rsidRPr="00394B06">
        <w:rPr>
          <w:sz w:val="21"/>
          <w:szCs w:val="21"/>
        </w:rPr>
        <w:t>televizijske</w:t>
      </w:r>
      <w:r w:rsidR="00FD3CB4" w:rsidRPr="00394B06">
        <w:rPr>
          <w:sz w:val="21"/>
          <w:szCs w:val="21"/>
        </w:rPr>
        <w:t xml:space="preserve"> stanice, najveću gledanost imaju Pink (21,5%)</w:t>
      </w:r>
      <w:r w:rsidR="0005791F" w:rsidRPr="00394B06">
        <w:rPr>
          <w:sz w:val="21"/>
          <w:szCs w:val="21"/>
        </w:rPr>
        <w:t>,</w:t>
      </w:r>
      <w:r w:rsidR="00FD3CB4" w:rsidRPr="00394B06">
        <w:rPr>
          <w:sz w:val="21"/>
          <w:szCs w:val="21"/>
        </w:rPr>
        <w:t xml:space="preserve"> RTS1 (20,0%) i Prva (16</w:t>
      </w:r>
      <w:r w:rsidRPr="00394B06">
        <w:rPr>
          <w:sz w:val="21"/>
          <w:szCs w:val="21"/>
        </w:rPr>
        <w:t>,1%) (Izvor: Nielsen AM, 12. januar 2013.). Tri novinske agencije dominiraju tržištem i to dve privatne, Fonet i Beta, i jedna državna, Tanjug.</w:t>
      </w:r>
    </w:p>
    <w:p w:rsidR="00A34A74" w:rsidRPr="00394B06" w:rsidRDefault="00DB1D51" w:rsidP="00A34A74">
      <w:pPr>
        <w:pStyle w:val="ListParagraph"/>
        <w:spacing w:after="120"/>
        <w:ind w:left="0"/>
        <w:contextualSpacing w:val="0"/>
        <w:rPr>
          <w:sz w:val="21"/>
          <w:szCs w:val="21"/>
        </w:rPr>
      </w:pPr>
      <w:r w:rsidRPr="00394B06">
        <w:rPr>
          <w:sz w:val="21"/>
          <w:szCs w:val="21"/>
        </w:rPr>
        <w:t>Pored nacionaln</w:t>
      </w:r>
      <w:r w:rsidR="00BE6AA2" w:rsidRPr="00394B06">
        <w:rPr>
          <w:sz w:val="21"/>
          <w:szCs w:val="21"/>
        </w:rPr>
        <w:t>ih</w:t>
      </w:r>
      <w:r w:rsidRPr="00394B06">
        <w:rPr>
          <w:sz w:val="21"/>
          <w:szCs w:val="21"/>
        </w:rPr>
        <w:t xml:space="preserve"> televizijsk</w:t>
      </w:r>
      <w:r w:rsidR="00BE6AA2" w:rsidRPr="00394B06">
        <w:rPr>
          <w:sz w:val="21"/>
          <w:szCs w:val="21"/>
        </w:rPr>
        <w:t>ih</w:t>
      </w:r>
      <w:r w:rsidRPr="00394B06">
        <w:rPr>
          <w:sz w:val="21"/>
          <w:szCs w:val="21"/>
        </w:rPr>
        <w:t xml:space="preserve"> stanic</w:t>
      </w:r>
      <w:r w:rsidR="00BE6AA2" w:rsidRPr="00394B06">
        <w:rPr>
          <w:sz w:val="21"/>
          <w:szCs w:val="21"/>
        </w:rPr>
        <w:t>a</w:t>
      </w:r>
      <w:r w:rsidRPr="00394B06">
        <w:rPr>
          <w:sz w:val="21"/>
          <w:szCs w:val="21"/>
        </w:rPr>
        <w:t xml:space="preserve"> (Radio Televizija Srbije (RTS) poseduje dve nacionalne frekvencije), licencu za nacionalnu frekvenciju poseduj</w:t>
      </w:r>
      <w:r w:rsidR="0002651A" w:rsidRPr="00394B06">
        <w:rPr>
          <w:sz w:val="21"/>
          <w:szCs w:val="21"/>
        </w:rPr>
        <w:t>u</w:t>
      </w:r>
      <w:r w:rsidRPr="00394B06">
        <w:rPr>
          <w:sz w:val="21"/>
          <w:szCs w:val="21"/>
        </w:rPr>
        <w:t xml:space="preserve"> jos </w:t>
      </w:r>
      <w:r w:rsidR="0002651A" w:rsidRPr="00394B06">
        <w:rPr>
          <w:sz w:val="21"/>
          <w:szCs w:val="21"/>
        </w:rPr>
        <w:t>četiri privatne TV stanice, dok 28 regionalnih i oko 80 lokalnih televizija poseduju dozvole za emitovanje na regionalnom i lokalnom nivou</w:t>
      </w:r>
      <w:r w:rsidR="0002651A" w:rsidRPr="00394B06">
        <w:rPr>
          <w:rStyle w:val="FootnoteReference"/>
          <w:sz w:val="21"/>
          <w:szCs w:val="21"/>
        </w:rPr>
        <w:footnoteReference w:id="6"/>
      </w:r>
      <w:r w:rsidR="0002651A" w:rsidRPr="00394B06">
        <w:rPr>
          <w:sz w:val="21"/>
          <w:szCs w:val="21"/>
        </w:rPr>
        <w:t xml:space="preserve">. </w:t>
      </w:r>
      <w:r w:rsidR="006B730A" w:rsidRPr="00394B06">
        <w:rPr>
          <w:sz w:val="21"/>
          <w:szCs w:val="21"/>
        </w:rPr>
        <w:t>Ispitanici su se na intervjuu</w:t>
      </w:r>
      <w:r w:rsidR="0002651A" w:rsidRPr="00394B06">
        <w:rPr>
          <w:sz w:val="21"/>
          <w:szCs w:val="21"/>
        </w:rPr>
        <w:t xml:space="preserve"> jednoglasno složil</w:t>
      </w:r>
      <w:r w:rsidR="006B730A" w:rsidRPr="00394B06">
        <w:rPr>
          <w:sz w:val="21"/>
          <w:szCs w:val="21"/>
        </w:rPr>
        <w:t>i</w:t>
      </w:r>
      <w:r w:rsidR="0002651A" w:rsidRPr="00394B06">
        <w:rPr>
          <w:sz w:val="21"/>
          <w:szCs w:val="21"/>
        </w:rPr>
        <w:t xml:space="preserve"> da je država dodelila previše frekvencija za relativno malu državu kao što je Srbija.</w:t>
      </w:r>
      <w:r w:rsidR="00FB1A40" w:rsidRPr="00394B06">
        <w:rPr>
          <w:sz w:val="21"/>
          <w:szCs w:val="21"/>
        </w:rPr>
        <w:t xml:space="preserve"> Kablovska televizija je već prisutna u skoro 60% domaćinstava</w:t>
      </w:r>
      <w:r w:rsidR="00FB1A40" w:rsidRPr="00394B06">
        <w:rPr>
          <w:rStyle w:val="FootnoteReference"/>
          <w:sz w:val="21"/>
          <w:szCs w:val="21"/>
        </w:rPr>
        <w:footnoteReference w:id="7"/>
      </w:r>
      <w:r w:rsidR="00FB1A40" w:rsidRPr="00394B06">
        <w:rPr>
          <w:sz w:val="21"/>
          <w:szCs w:val="21"/>
        </w:rPr>
        <w:t xml:space="preserve"> u Srbiji. Sredinom 2013. nešto više od 2,4 miliona građana koristilo je i</w:t>
      </w:r>
      <w:r w:rsidR="00801DCC" w:rsidRPr="00394B06">
        <w:rPr>
          <w:sz w:val="21"/>
          <w:szCs w:val="21"/>
        </w:rPr>
        <w:t>nternet svakog</w:t>
      </w:r>
      <w:r w:rsidR="00FB1A40" w:rsidRPr="00394B06">
        <w:rPr>
          <w:sz w:val="21"/>
          <w:szCs w:val="21"/>
        </w:rPr>
        <w:t xml:space="preserve"> dana ili skoro svakog dana</w:t>
      </w:r>
      <w:r w:rsidR="00FB1A40" w:rsidRPr="00394B06">
        <w:rPr>
          <w:rStyle w:val="FootnoteReference"/>
          <w:sz w:val="21"/>
          <w:szCs w:val="21"/>
        </w:rPr>
        <w:footnoteReference w:id="8"/>
      </w:r>
      <w:r w:rsidR="00FB1A40" w:rsidRPr="00394B06">
        <w:rPr>
          <w:sz w:val="21"/>
          <w:szCs w:val="21"/>
        </w:rPr>
        <w:t>. To ukazuje na povećanje od 300</w:t>
      </w:r>
      <w:r w:rsidR="006C669F" w:rsidRPr="00394B06">
        <w:rPr>
          <w:sz w:val="21"/>
          <w:szCs w:val="21"/>
        </w:rPr>
        <w:t>.</w:t>
      </w:r>
      <w:r w:rsidR="00FB1A40" w:rsidRPr="00394B06">
        <w:rPr>
          <w:sz w:val="21"/>
          <w:szCs w:val="21"/>
        </w:rPr>
        <w:t>000 u poređenju sa 2012. godinom</w:t>
      </w:r>
      <w:r w:rsidR="00FB1A40" w:rsidRPr="00394B06">
        <w:rPr>
          <w:rStyle w:val="FootnoteReference"/>
          <w:sz w:val="21"/>
          <w:szCs w:val="21"/>
        </w:rPr>
        <w:footnoteReference w:id="9"/>
      </w:r>
      <w:r w:rsidR="00FB1A40" w:rsidRPr="00394B06">
        <w:rPr>
          <w:sz w:val="21"/>
          <w:szCs w:val="21"/>
        </w:rPr>
        <w:t>. Ovakav porast u korišćenju interneta mora se uzeti u obzir kada je u pitanju razvoj/podrška medija u Srbiji.</w:t>
      </w:r>
    </w:p>
    <w:p w:rsidR="00A34A74" w:rsidRPr="00394B06" w:rsidRDefault="00FD3CB4" w:rsidP="00A34A74">
      <w:pPr>
        <w:pStyle w:val="ListParagraph"/>
        <w:spacing w:after="120"/>
        <w:ind w:left="0"/>
        <w:contextualSpacing w:val="0"/>
        <w:rPr>
          <w:sz w:val="21"/>
          <w:szCs w:val="21"/>
        </w:rPr>
      </w:pPr>
      <w:r w:rsidRPr="00394B06">
        <w:rPr>
          <w:noProof/>
          <w:sz w:val="21"/>
          <w:szCs w:val="21"/>
          <w:lang w:val="en-US"/>
        </w:rPr>
        <w:drawing>
          <wp:anchor distT="0" distB="0" distL="114300" distR="114300" simplePos="0" relativeHeight="251723776" behindDoc="0" locked="0" layoutInCell="1" allowOverlap="1">
            <wp:simplePos x="0" y="0"/>
            <wp:positionH relativeFrom="column">
              <wp:posOffset>1958975</wp:posOffset>
            </wp:positionH>
            <wp:positionV relativeFrom="paragraph">
              <wp:posOffset>147955</wp:posOffset>
            </wp:positionV>
            <wp:extent cx="3823335" cy="2350770"/>
            <wp:effectExtent l="0" t="0" r="0" b="0"/>
            <wp:wrapSquare wrapText="bothSides"/>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201530" w:rsidRPr="00394B06">
        <w:rPr>
          <w:sz w:val="21"/>
          <w:szCs w:val="21"/>
        </w:rPr>
        <w:t xml:space="preserve">Snabdevanje na medijskom tržištu u Srbiji je veoma značajno. Sa 1099 medija, Srbija je daleko ispred svih zemalja u regionu; ona zapravo poseduje skoro isti broj medija kao i </w:t>
      </w:r>
      <w:r w:rsidR="00BE6AA2" w:rsidRPr="00394B06">
        <w:rPr>
          <w:sz w:val="21"/>
          <w:szCs w:val="21"/>
        </w:rPr>
        <w:t>četiri</w:t>
      </w:r>
      <w:r w:rsidR="00201530" w:rsidRPr="00394B06">
        <w:rPr>
          <w:sz w:val="21"/>
          <w:szCs w:val="21"/>
        </w:rPr>
        <w:t xml:space="preserve"> zemlje u regionu zajedno (Hrvatska, Bosna i Hercegovina, Makedonija i Crna Gora).</w:t>
      </w:r>
      <w:r w:rsidR="00201530" w:rsidRPr="00394B06">
        <w:rPr>
          <w:rStyle w:val="FootnoteReference"/>
          <w:sz w:val="21"/>
          <w:szCs w:val="21"/>
        </w:rPr>
        <w:t xml:space="preserve"> </w:t>
      </w:r>
      <w:r w:rsidR="00201530" w:rsidRPr="00394B06">
        <w:rPr>
          <w:rStyle w:val="FootnoteReference"/>
          <w:sz w:val="21"/>
          <w:szCs w:val="21"/>
        </w:rPr>
        <w:footnoteReference w:id="10"/>
      </w:r>
    </w:p>
    <w:p w:rsidR="00A34A74" w:rsidRPr="00394B06" w:rsidRDefault="00201530" w:rsidP="00A34A74">
      <w:pPr>
        <w:pStyle w:val="ListParagraph"/>
        <w:spacing w:after="120"/>
        <w:ind w:left="0"/>
        <w:contextualSpacing w:val="0"/>
        <w:rPr>
          <w:sz w:val="21"/>
          <w:szCs w:val="21"/>
        </w:rPr>
      </w:pPr>
      <w:r w:rsidRPr="00394B06">
        <w:rPr>
          <w:sz w:val="21"/>
          <w:szCs w:val="21"/>
        </w:rPr>
        <w:t xml:space="preserve">Godišnji prihod od reklama u čitavom medijskom sektoru iznosi 150-160 miliona </w:t>
      </w:r>
      <w:r w:rsidR="006B730A" w:rsidRPr="00394B06">
        <w:rPr>
          <w:sz w:val="21"/>
          <w:szCs w:val="21"/>
        </w:rPr>
        <w:t>EUR</w:t>
      </w:r>
      <w:r w:rsidRPr="00394B06">
        <w:rPr>
          <w:rStyle w:val="FootnoteReference"/>
          <w:sz w:val="21"/>
          <w:szCs w:val="21"/>
        </w:rPr>
        <w:footnoteReference w:id="11"/>
      </w:r>
      <w:r w:rsidRPr="00394B06">
        <w:rPr>
          <w:sz w:val="21"/>
          <w:szCs w:val="21"/>
        </w:rPr>
        <w:t xml:space="preserve">, što uključuje sve vrste medija. Ipak prema AGB Nielsen istraživanju, godišnji prihod od reklama u </w:t>
      </w:r>
      <w:r w:rsidRPr="00394B06">
        <w:rPr>
          <w:sz w:val="21"/>
          <w:szCs w:val="21"/>
        </w:rPr>
        <w:lastRenderedPageBreak/>
        <w:t>medijima je u Srbiji u poslednjih nekoliko godina u opadanju.</w:t>
      </w:r>
    </w:p>
    <w:p w:rsidR="005548C5" w:rsidRPr="00394B06" w:rsidRDefault="00201530" w:rsidP="00CA5E01">
      <w:pPr>
        <w:pStyle w:val="ListParagraph"/>
        <w:spacing w:after="120"/>
        <w:ind w:left="0"/>
        <w:contextualSpacing w:val="0"/>
        <w:rPr>
          <w:sz w:val="21"/>
          <w:szCs w:val="21"/>
        </w:rPr>
      </w:pPr>
      <w:r w:rsidRPr="00394B06">
        <w:rPr>
          <w:sz w:val="21"/>
          <w:szCs w:val="21"/>
        </w:rPr>
        <w:t xml:space="preserve">U poređenju sa bivšim jugoslovenskim </w:t>
      </w:r>
      <w:r w:rsidR="00945F27" w:rsidRPr="00394B06">
        <w:rPr>
          <w:sz w:val="21"/>
          <w:szCs w:val="21"/>
        </w:rPr>
        <w:t>državama</w:t>
      </w:r>
      <w:r w:rsidRPr="00394B06">
        <w:rPr>
          <w:sz w:val="21"/>
          <w:szCs w:val="21"/>
        </w:rPr>
        <w:t xml:space="preserve"> (bez Slovenije), Srbija je u 2013</w:t>
      </w:r>
      <w:r w:rsidR="00801DCC" w:rsidRPr="00394B06">
        <w:rPr>
          <w:sz w:val="21"/>
          <w:szCs w:val="21"/>
        </w:rPr>
        <w:t>.</w:t>
      </w:r>
      <w:r w:rsidRPr="00394B06">
        <w:rPr>
          <w:sz w:val="21"/>
          <w:szCs w:val="21"/>
        </w:rPr>
        <w:t xml:space="preserve"> b</w:t>
      </w:r>
      <w:r w:rsidR="00BE6AA2" w:rsidRPr="00394B06">
        <w:rPr>
          <w:sz w:val="21"/>
          <w:szCs w:val="21"/>
        </w:rPr>
        <w:t>ila drugo najveće tržište kada su</w:t>
      </w:r>
      <w:r w:rsidRPr="00394B06">
        <w:rPr>
          <w:sz w:val="21"/>
          <w:szCs w:val="21"/>
        </w:rPr>
        <w:t xml:space="preserve"> u pitanju godišnji prihod</w:t>
      </w:r>
      <w:r w:rsidR="00BE6AA2" w:rsidRPr="00394B06">
        <w:rPr>
          <w:sz w:val="21"/>
          <w:szCs w:val="21"/>
        </w:rPr>
        <w:t>i</w:t>
      </w:r>
      <w:r w:rsidRPr="00394B06">
        <w:rPr>
          <w:sz w:val="21"/>
          <w:szCs w:val="21"/>
        </w:rPr>
        <w:t xml:space="preserve"> od reklama</w:t>
      </w:r>
      <w:r w:rsidRPr="00394B06">
        <w:rPr>
          <w:rStyle w:val="FootnoteReference"/>
          <w:sz w:val="21"/>
          <w:szCs w:val="21"/>
        </w:rPr>
        <w:footnoteReference w:id="12"/>
      </w:r>
      <w:r w:rsidRPr="00394B06">
        <w:rPr>
          <w:sz w:val="21"/>
          <w:szCs w:val="21"/>
        </w:rPr>
        <w:t>.</w:t>
      </w:r>
      <w:r w:rsidR="00A34A74" w:rsidRPr="00394B06">
        <w:rPr>
          <w:noProof/>
          <w:sz w:val="21"/>
          <w:szCs w:val="21"/>
          <w:lang w:val="en-US"/>
        </w:rPr>
        <w:drawing>
          <wp:anchor distT="0" distB="0" distL="114300" distR="114300" simplePos="0" relativeHeight="251722752" behindDoc="0" locked="0" layoutInCell="1" allowOverlap="1">
            <wp:simplePos x="0" y="0"/>
            <wp:positionH relativeFrom="margin">
              <wp:posOffset>1612900</wp:posOffset>
            </wp:positionH>
            <wp:positionV relativeFrom="margin">
              <wp:posOffset>8255</wp:posOffset>
            </wp:positionV>
            <wp:extent cx="4166235" cy="2164715"/>
            <wp:effectExtent l="0" t="0" r="0" b="0"/>
            <wp:wrapSquare wrapText="bothSides"/>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34A74" w:rsidRPr="00394B06" w:rsidRDefault="00A34A74" w:rsidP="00CA5E01">
      <w:pPr>
        <w:pStyle w:val="ListParagraph"/>
        <w:spacing w:after="120"/>
        <w:ind w:left="0"/>
        <w:contextualSpacing w:val="0"/>
        <w:rPr>
          <w:sz w:val="21"/>
          <w:szCs w:val="21"/>
        </w:rPr>
      </w:pPr>
    </w:p>
    <w:p w:rsidR="00EE5F70" w:rsidRPr="00394B06" w:rsidRDefault="00EE5F70" w:rsidP="00CA5E01">
      <w:pPr>
        <w:pStyle w:val="ListParagraph"/>
        <w:spacing w:after="120"/>
        <w:ind w:left="0"/>
        <w:contextualSpacing w:val="0"/>
        <w:rPr>
          <w:sz w:val="21"/>
          <w:szCs w:val="21"/>
        </w:rPr>
      </w:pPr>
    </w:p>
    <w:p w:rsidR="003D2B75" w:rsidRPr="00394B06" w:rsidRDefault="003D2B75" w:rsidP="00CA5E01">
      <w:pPr>
        <w:pStyle w:val="ListParagraph"/>
        <w:spacing w:after="120"/>
        <w:ind w:left="0"/>
        <w:contextualSpacing w:val="0"/>
        <w:rPr>
          <w:sz w:val="21"/>
          <w:szCs w:val="21"/>
        </w:rPr>
      </w:pPr>
    </w:p>
    <w:p w:rsidR="000816F3" w:rsidRPr="00394B06" w:rsidRDefault="00904B8C" w:rsidP="000816F3">
      <w:pPr>
        <w:pStyle w:val="Heading2"/>
        <w:rPr>
          <w:rFonts w:asciiTheme="minorHAnsi" w:hAnsiTheme="minorHAnsi"/>
          <w:lang w:val="nn-NO"/>
        </w:rPr>
      </w:pPr>
      <w:bookmarkStart w:id="10" w:name="_Toc397938363"/>
      <w:r w:rsidRPr="00394B06">
        <w:rPr>
          <w:rFonts w:asciiTheme="minorHAnsi" w:hAnsiTheme="minorHAnsi"/>
          <w:lang w:val="nn-NO"/>
        </w:rPr>
        <w:t>Drugi faktori koji utiču na medije</w:t>
      </w:r>
      <w:bookmarkEnd w:id="10"/>
    </w:p>
    <w:p w:rsidR="00A34A74" w:rsidRPr="00394B06" w:rsidRDefault="00904B8C" w:rsidP="00C65301">
      <w:pPr>
        <w:pStyle w:val="ListParagraph"/>
        <w:numPr>
          <w:ilvl w:val="0"/>
          <w:numId w:val="3"/>
        </w:numPr>
        <w:spacing w:before="120" w:after="120"/>
        <w:ind w:left="357" w:hanging="357"/>
        <w:contextualSpacing w:val="0"/>
        <w:rPr>
          <w:b/>
          <w:sz w:val="21"/>
          <w:szCs w:val="21"/>
        </w:rPr>
      </w:pPr>
      <w:r w:rsidRPr="00394B06">
        <w:rPr>
          <w:b/>
          <w:sz w:val="21"/>
          <w:szCs w:val="21"/>
        </w:rPr>
        <w:t>Politika i pravno okruženje</w:t>
      </w:r>
    </w:p>
    <w:p w:rsidR="00904B8C" w:rsidRPr="00394B06" w:rsidRDefault="00904B8C" w:rsidP="00A34A74">
      <w:pPr>
        <w:pStyle w:val="ListParagraph"/>
        <w:ind w:left="360"/>
        <w:contextualSpacing w:val="0"/>
        <w:rPr>
          <w:sz w:val="21"/>
          <w:szCs w:val="21"/>
        </w:rPr>
      </w:pPr>
      <w:r w:rsidRPr="00394B06">
        <w:rPr>
          <w:sz w:val="21"/>
          <w:szCs w:val="21"/>
        </w:rPr>
        <w:t xml:space="preserve">U ovom trenutku, pravno okruženje medija u Srbiji definisano je grupom zakona i </w:t>
      </w:r>
      <w:r w:rsidR="00BE6AA2" w:rsidRPr="00394B06">
        <w:rPr>
          <w:sz w:val="21"/>
          <w:szCs w:val="21"/>
        </w:rPr>
        <w:t>akata</w:t>
      </w:r>
      <w:r w:rsidRPr="00394B06">
        <w:rPr>
          <w:rStyle w:val="FootnoteReference"/>
          <w:sz w:val="21"/>
          <w:szCs w:val="21"/>
        </w:rPr>
        <w:footnoteReference w:id="13"/>
      </w:r>
      <w:r w:rsidRPr="00394B06">
        <w:rPr>
          <w:sz w:val="21"/>
          <w:szCs w:val="21"/>
        </w:rPr>
        <w:t xml:space="preserve"> koji uključuju:</w:t>
      </w:r>
    </w:p>
    <w:p w:rsidR="00A34A74" w:rsidRPr="00394B06" w:rsidRDefault="00D5154C" w:rsidP="00C65301">
      <w:pPr>
        <w:pStyle w:val="ListParagraph"/>
        <w:numPr>
          <w:ilvl w:val="0"/>
          <w:numId w:val="4"/>
        </w:numPr>
        <w:contextualSpacing w:val="0"/>
        <w:rPr>
          <w:rStyle w:val="apple-style-span"/>
          <w:b/>
          <w:sz w:val="21"/>
          <w:szCs w:val="21"/>
        </w:rPr>
      </w:pPr>
      <w:hyperlink r:id="rId15" w:tgtFrame="_parent" w:history="1">
        <w:r w:rsidR="00904B8C" w:rsidRPr="00394B06">
          <w:rPr>
            <w:rStyle w:val="Hyperlink"/>
            <w:rFonts w:eastAsiaTheme="majorEastAsia" w:cs="Arial"/>
            <w:color w:val="auto"/>
            <w:sz w:val="21"/>
            <w:szCs w:val="21"/>
            <w:u w:val="none"/>
            <w:bdr w:val="none" w:sz="0" w:space="0" w:color="auto" w:frame="1"/>
          </w:rPr>
          <w:t>Zakon</w:t>
        </w:r>
      </w:hyperlink>
      <w:r w:rsidR="00904B8C" w:rsidRPr="00394B06">
        <w:t xml:space="preserve"> o javnom informisanju </w:t>
      </w:r>
      <w:r w:rsidR="00A34A74" w:rsidRPr="00394B06">
        <w:rPr>
          <w:rStyle w:val="apple-style-span"/>
          <w:rFonts w:cs="Arial"/>
          <w:sz w:val="21"/>
          <w:szCs w:val="21"/>
          <w:bdr w:val="none" w:sz="0" w:space="0" w:color="auto" w:frame="1"/>
        </w:rPr>
        <w:t>(</w:t>
      </w:r>
      <w:r w:rsidR="00904B8C" w:rsidRPr="00394B06">
        <w:rPr>
          <w:rStyle w:val="apple-style-span"/>
          <w:rFonts w:cs="Arial"/>
          <w:sz w:val="21"/>
          <w:szCs w:val="21"/>
          <w:bdr w:val="none" w:sz="0" w:space="0" w:color="auto" w:frame="1"/>
        </w:rPr>
        <w:t xml:space="preserve">Službeni glasnik </w:t>
      </w:r>
      <w:r w:rsidR="00560052" w:rsidRPr="00394B06">
        <w:rPr>
          <w:rStyle w:val="apple-style-span"/>
          <w:rFonts w:cs="Arial"/>
          <w:sz w:val="21"/>
          <w:szCs w:val="21"/>
          <w:bdr w:val="none" w:sz="0" w:space="0" w:color="auto" w:frame="1"/>
        </w:rPr>
        <w:t>R</w:t>
      </w:r>
      <w:r w:rsidR="00904B8C" w:rsidRPr="00394B06">
        <w:rPr>
          <w:rStyle w:val="apple-style-span"/>
          <w:rFonts w:cs="Arial"/>
          <w:sz w:val="21"/>
          <w:szCs w:val="21"/>
          <w:bdr w:val="none" w:sz="0" w:space="0" w:color="auto" w:frame="1"/>
        </w:rPr>
        <w:t>epublike Srbije</w:t>
      </w:r>
      <w:r w:rsidR="00376D5E" w:rsidRPr="00394B06">
        <w:rPr>
          <w:rStyle w:val="apple-style-span"/>
          <w:rFonts w:cs="Arial"/>
          <w:sz w:val="21"/>
          <w:szCs w:val="21"/>
          <w:bdr w:val="none" w:sz="0" w:space="0" w:color="auto" w:frame="1"/>
        </w:rPr>
        <w:t xml:space="preserve"> (RS)</w:t>
      </w:r>
      <w:r w:rsidR="00A34A74" w:rsidRPr="00394B06">
        <w:rPr>
          <w:rStyle w:val="apple-style-span"/>
          <w:rFonts w:cs="Arial"/>
          <w:sz w:val="21"/>
          <w:szCs w:val="21"/>
          <w:bdr w:val="none" w:sz="0" w:space="0" w:color="auto" w:frame="1"/>
        </w:rPr>
        <w:t xml:space="preserve">, </w:t>
      </w:r>
      <w:r w:rsidR="006B730A" w:rsidRPr="00394B06">
        <w:rPr>
          <w:rStyle w:val="apple-style-span"/>
          <w:rFonts w:cs="Arial"/>
          <w:sz w:val="21"/>
          <w:szCs w:val="21"/>
          <w:bdr w:val="none" w:sz="0" w:space="0" w:color="auto" w:frame="1"/>
        </w:rPr>
        <w:t>br</w:t>
      </w:r>
      <w:r w:rsidR="00A34A74" w:rsidRPr="00394B06">
        <w:rPr>
          <w:rStyle w:val="apple-style-span"/>
          <w:rFonts w:cs="Arial"/>
          <w:sz w:val="21"/>
          <w:szCs w:val="21"/>
          <w:bdr w:val="none" w:sz="0" w:space="0" w:color="auto" w:frame="1"/>
        </w:rPr>
        <w:t xml:space="preserve">. 43/03, 61/05 </w:t>
      </w:r>
      <w:r w:rsidR="006B730A" w:rsidRPr="00394B06">
        <w:rPr>
          <w:rStyle w:val="apple-style-span"/>
          <w:rFonts w:cs="Arial"/>
          <w:sz w:val="21"/>
          <w:szCs w:val="21"/>
          <w:bdr w:val="none" w:sz="0" w:space="0" w:color="auto" w:frame="1"/>
        </w:rPr>
        <w:t>i</w:t>
      </w:r>
      <w:r w:rsidR="00A34A74" w:rsidRPr="00394B06">
        <w:rPr>
          <w:rStyle w:val="apple-style-span"/>
          <w:rFonts w:cs="Arial"/>
          <w:sz w:val="21"/>
          <w:szCs w:val="21"/>
          <w:bdr w:val="none" w:sz="0" w:space="0" w:color="auto" w:frame="1"/>
        </w:rPr>
        <w:t> 71/09);</w:t>
      </w:r>
    </w:p>
    <w:p w:rsidR="00A34A74" w:rsidRPr="00394B06" w:rsidRDefault="00D5154C" w:rsidP="00C65301">
      <w:pPr>
        <w:pStyle w:val="NormalWeb"/>
        <w:numPr>
          <w:ilvl w:val="0"/>
          <w:numId w:val="4"/>
        </w:numPr>
        <w:shd w:val="clear" w:color="auto" w:fill="FFFFFF"/>
        <w:spacing w:before="0" w:beforeAutospacing="0" w:after="0" w:afterAutospacing="0" w:line="194" w:lineRule="atLeast"/>
        <w:textAlignment w:val="baseline"/>
        <w:rPr>
          <w:rFonts w:asciiTheme="minorHAnsi" w:hAnsiTheme="minorHAnsi" w:cs="Arial"/>
          <w:sz w:val="21"/>
          <w:szCs w:val="21"/>
          <w:lang w:val="fr-FR"/>
        </w:rPr>
      </w:pPr>
      <w:hyperlink r:id="rId16" w:tgtFrame="_parent" w:history="1">
        <w:r w:rsidR="00560052" w:rsidRPr="00394B06">
          <w:rPr>
            <w:rStyle w:val="Hyperlink"/>
            <w:rFonts w:asciiTheme="minorHAnsi" w:eastAsiaTheme="majorEastAsia" w:hAnsiTheme="minorHAnsi" w:cs="Arial"/>
            <w:color w:val="auto"/>
            <w:sz w:val="21"/>
            <w:szCs w:val="21"/>
            <w:u w:val="none"/>
            <w:bdr w:val="none" w:sz="0" w:space="0" w:color="auto" w:frame="1"/>
            <w:lang w:val="fr-FR"/>
          </w:rPr>
          <w:t>Zakon o radiodifuziji</w:t>
        </w:r>
        <w:r w:rsidR="00A34A74" w:rsidRPr="00394B06">
          <w:rPr>
            <w:rStyle w:val="Hyperlink"/>
            <w:rFonts w:asciiTheme="minorHAnsi" w:eastAsiaTheme="majorEastAsia" w:hAnsiTheme="minorHAnsi" w:cs="Arial"/>
            <w:color w:val="auto"/>
            <w:sz w:val="21"/>
            <w:szCs w:val="21"/>
            <w:u w:val="none"/>
            <w:bdr w:val="none" w:sz="0" w:space="0" w:color="auto" w:frame="1"/>
            <w:lang w:val="fr-FR"/>
          </w:rPr>
          <w:t> </w:t>
        </w:r>
      </w:hyperlink>
      <w:r w:rsidR="00A34A74" w:rsidRPr="00394B06">
        <w:rPr>
          <w:rFonts w:asciiTheme="minorHAnsi" w:hAnsiTheme="minorHAnsi" w:cs="Arial"/>
          <w:sz w:val="21"/>
          <w:szCs w:val="21"/>
          <w:bdr w:val="none" w:sz="0" w:space="0" w:color="auto" w:frame="1"/>
          <w:lang w:val="fr-FR"/>
        </w:rPr>
        <w:t>(</w:t>
      </w:r>
      <w:r w:rsidR="00560052" w:rsidRPr="00394B06">
        <w:rPr>
          <w:rFonts w:asciiTheme="minorHAnsi" w:hAnsiTheme="minorHAnsi" w:cs="Arial"/>
          <w:sz w:val="21"/>
          <w:szCs w:val="21"/>
          <w:bdr w:val="none" w:sz="0" w:space="0" w:color="auto" w:frame="1"/>
          <w:lang w:val="fr-FR"/>
        </w:rPr>
        <w:t xml:space="preserve">Službeni glasnik RS </w:t>
      </w:r>
      <w:r w:rsidR="00A34A74" w:rsidRPr="00394B06">
        <w:rPr>
          <w:rFonts w:asciiTheme="minorHAnsi" w:hAnsiTheme="minorHAnsi" w:cs="Arial"/>
          <w:sz w:val="21"/>
          <w:szCs w:val="21"/>
          <w:bdr w:val="none" w:sz="0" w:space="0" w:color="auto" w:frame="1"/>
          <w:lang w:val="fr-FR"/>
        </w:rPr>
        <w:t xml:space="preserve">, </w:t>
      </w:r>
      <w:r w:rsidR="006B730A" w:rsidRPr="00394B06">
        <w:rPr>
          <w:rFonts w:asciiTheme="minorHAnsi" w:hAnsiTheme="minorHAnsi" w:cs="Arial"/>
          <w:sz w:val="21"/>
          <w:szCs w:val="21"/>
          <w:bdr w:val="none" w:sz="0" w:space="0" w:color="auto" w:frame="1"/>
          <w:lang w:val="fr-FR"/>
        </w:rPr>
        <w:t>br</w:t>
      </w:r>
      <w:r w:rsidR="00A34A74" w:rsidRPr="00394B06">
        <w:rPr>
          <w:rFonts w:asciiTheme="minorHAnsi" w:hAnsiTheme="minorHAnsi" w:cs="Arial"/>
          <w:sz w:val="21"/>
          <w:szCs w:val="21"/>
          <w:bdr w:val="none" w:sz="0" w:space="0" w:color="auto" w:frame="1"/>
          <w:lang w:val="fr-FR"/>
        </w:rPr>
        <w:t xml:space="preserve">. 42/2002, 97/2004, 76/2005, 79/2005 – </w:t>
      </w:r>
      <w:r w:rsidR="00560052" w:rsidRPr="00394B06">
        <w:rPr>
          <w:rFonts w:asciiTheme="minorHAnsi" w:hAnsiTheme="minorHAnsi" w:cs="Arial"/>
          <w:sz w:val="21"/>
          <w:szCs w:val="21"/>
          <w:bdr w:val="none" w:sz="0" w:space="0" w:color="auto" w:frame="1"/>
          <w:lang w:val="fr-FR"/>
        </w:rPr>
        <w:t>drugi zakon</w:t>
      </w:r>
      <w:r w:rsidR="00A34A74" w:rsidRPr="00394B06">
        <w:rPr>
          <w:rFonts w:asciiTheme="minorHAnsi" w:hAnsiTheme="minorHAnsi" w:cs="Arial"/>
          <w:sz w:val="21"/>
          <w:szCs w:val="21"/>
          <w:bdr w:val="none" w:sz="0" w:space="0" w:color="auto" w:frame="1"/>
          <w:lang w:val="fr-FR"/>
        </w:rPr>
        <w:t xml:space="preserve">, 62/2006, 85/2006 </w:t>
      </w:r>
      <w:r w:rsidR="006B730A" w:rsidRPr="00394B06">
        <w:rPr>
          <w:rFonts w:asciiTheme="minorHAnsi" w:hAnsiTheme="minorHAnsi" w:cs="Arial"/>
          <w:sz w:val="21"/>
          <w:szCs w:val="21"/>
          <w:bdr w:val="none" w:sz="0" w:space="0" w:color="auto" w:frame="1"/>
          <w:lang w:val="fr-FR"/>
        </w:rPr>
        <w:t>i</w:t>
      </w:r>
      <w:r w:rsidR="00A34A74" w:rsidRPr="00394B06">
        <w:rPr>
          <w:rFonts w:asciiTheme="minorHAnsi" w:hAnsiTheme="minorHAnsi" w:cs="Arial"/>
          <w:sz w:val="21"/>
          <w:szCs w:val="21"/>
          <w:bdr w:val="none" w:sz="0" w:space="0" w:color="auto" w:frame="1"/>
          <w:lang w:val="fr-FR"/>
        </w:rPr>
        <w:t xml:space="preserve"> 41/2009);</w:t>
      </w:r>
    </w:p>
    <w:p w:rsidR="00A34A74" w:rsidRPr="00394B06" w:rsidRDefault="00D5154C" w:rsidP="00C65301">
      <w:pPr>
        <w:pStyle w:val="NormalWeb"/>
        <w:numPr>
          <w:ilvl w:val="0"/>
          <w:numId w:val="4"/>
        </w:numPr>
        <w:shd w:val="clear" w:color="auto" w:fill="FFFFFF"/>
        <w:spacing w:before="0" w:beforeAutospacing="0" w:after="0" w:afterAutospacing="0" w:line="194" w:lineRule="atLeast"/>
        <w:textAlignment w:val="baseline"/>
        <w:rPr>
          <w:rFonts w:asciiTheme="minorHAnsi" w:hAnsiTheme="minorHAnsi" w:cs="Arial"/>
          <w:sz w:val="21"/>
          <w:szCs w:val="21"/>
          <w:lang w:val="nn-NO"/>
        </w:rPr>
      </w:pPr>
      <w:hyperlink r:id="rId17" w:tgtFrame="_blank" w:history="1">
        <w:r w:rsidR="00560052" w:rsidRPr="00394B06">
          <w:rPr>
            <w:rStyle w:val="Hyperlink"/>
            <w:rFonts w:asciiTheme="minorHAnsi" w:eastAsiaTheme="majorEastAsia" w:hAnsiTheme="minorHAnsi" w:cs="Arial"/>
            <w:color w:val="auto"/>
            <w:sz w:val="21"/>
            <w:szCs w:val="21"/>
            <w:u w:val="none"/>
            <w:bdr w:val="none" w:sz="0" w:space="0" w:color="auto" w:frame="1"/>
            <w:lang w:val="nn-NO"/>
          </w:rPr>
          <w:t>Zakon o elektronskim komunikacijama</w:t>
        </w:r>
        <w:r w:rsidR="00A34A74" w:rsidRPr="00394B06">
          <w:rPr>
            <w:rStyle w:val="Hyperlink"/>
            <w:rFonts w:asciiTheme="minorHAnsi" w:eastAsiaTheme="majorEastAsia" w:hAnsiTheme="minorHAnsi" w:cs="Arial"/>
            <w:color w:val="auto"/>
            <w:sz w:val="21"/>
            <w:szCs w:val="21"/>
            <w:u w:val="none"/>
            <w:bdr w:val="none" w:sz="0" w:space="0" w:color="auto" w:frame="1"/>
            <w:lang w:val="nn-NO"/>
          </w:rPr>
          <w:t> </w:t>
        </w:r>
      </w:hyperlink>
      <w:r w:rsidR="00A34A74" w:rsidRPr="00394B06">
        <w:rPr>
          <w:rStyle w:val="apple-style-span"/>
          <w:rFonts w:asciiTheme="minorHAnsi" w:hAnsiTheme="minorHAnsi" w:cs="Arial"/>
          <w:sz w:val="21"/>
          <w:szCs w:val="21"/>
          <w:bdr w:val="none" w:sz="0" w:space="0" w:color="auto" w:frame="1"/>
          <w:lang w:val="nn-NO"/>
        </w:rPr>
        <w:t>(</w:t>
      </w:r>
      <w:r w:rsidR="00560052" w:rsidRPr="00394B06">
        <w:rPr>
          <w:rStyle w:val="apple-style-span"/>
          <w:rFonts w:asciiTheme="minorHAnsi" w:hAnsiTheme="minorHAnsi" w:cs="Arial"/>
          <w:sz w:val="21"/>
          <w:szCs w:val="21"/>
          <w:bdr w:val="none" w:sz="0" w:space="0" w:color="auto" w:frame="1"/>
          <w:lang w:val="nn-NO"/>
        </w:rPr>
        <w:t>Službeni glasnik RS</w:t>
      </w:r>
      <w:r w:rsidR="00A34A74" w:rsidRPr="00394B06">
        <w:rPr>
          <w:rStyle w:val="apple-style-span"/>
          <w:rFonts w:asciiTheme="minorHAnsi" w:hAnsiTheme="minorHAnsi" w:cs="Arial"/>
          <w:sz w:val="21"/>
          <w:szCs w:val="21"/>
          <w:bdr w:val="none" w:sz="0" w:space="0" w:color="auto" w:frame="1"/>
          <w:lang w:val="nn-NO"/>
        </w:rPr>
        <w:t xml:space="preserve">, </w:t>
      </w:r>
      <w:r w:rsidR="006B730A" w:rsidRPr="00394B06">
        <w:rPr>
          <w:rStyle w:val="apple-style-span"/>
          <w:rFonts w:asciiTheme="minorHAnsi" w:hAnsiTheme="minorHAnsi" w:cs="Arial"/>
          <w:sz w:val="21"/>
          <w:szCs w:val="21"/>
          <w:bdr w:val="none" w:sz="0" w:space="0" w:color="auto" w:frame="1"/>
          <w:lang w:val="nn-NO"/>
        </w:rPr>
        <w:t>br</w:t>
      </w:r>
      <w:r w:rsidR="00A34A74" w:rsidRPr="00394B06">
        <w:rPr>
          <w:rStyle w:val="apple-style-span"/>
          <w:rFonts w:asciiTheme="minorHAnsi" w:hAnsiTheme="minorHAnsi" w:cs="Arial"/>
          <w:sz w:val="21"/>
          <w:szCs w:val="21"/>
          <w:bdr w:val="none" w:sz="0" w:space="0" w:color="auto" w:frame="1"/>
          <w:lang w:val="nn-NO"/>
        </w:rPr>
        <w:t>. 44/2010);</w:t>
      </w:r>
    </w:p>
    <w:p w:rsidR="00A34A74" w:rsidRPr="00394B06" w:rsidRDefault="00D5154C" w:rsidP="00C65301">
      <w:pPr>
        <w:pStyle w:val="NormalWeb"/>
        <w:numPr>
          <w:ilvl w:val="0"/>
          <w:numId w:val="4"/>
        </w:numPr>
        <w:shd w:val="clear" w:color="auto" w:fill="FFFFFF"/>
        <w:spacing w:before="0" w:beforeAutospacing="0" w:after="0" w:afterAutospacing="0" w:line="194" w:lineRule="atLeast"/>
        <w:ind w:left="1077" w:hanging="357"/>
        <w:textAlignment w:val="baseline"/>
        <w:rPr>
          <w:rFonts w:asciiTheme="minorHAnsi" w:hAnsiTheme="minorHAnsi" w:cs="Arial"/>
          <w:sz w:val="21"/>
          <w:szCs w:val="21"/>
          <w:lang w:val="nn-NO"/>
        </w:rPr>
      </w:pPr>
      <w:hyperlink r:id="rId18" w:tgtFrame="_parent" w:history="1">
        <w:r w:rsidR="00560052" w:rsidRPr="00394B06">
          <w:rPr>
            <w:rStyle w:val="Hyperlink"/>
            <w:rFonts w:asciiTheme="minorHAnsi" w:eastAsiaTheme="majorEastAsia" w:hAnsiTheme="minorHAnsi" w:cs="Arial"/>
            <w:color w:val="auto"/>
            <w:sz w:val="21"/>
            <w:szCs w:val="21"/>
            <w:u w:val="none"/>
            <w:bdr w:val="none" w:sz="0" w:space="0" w:color="auto" w:frame="1"/>
            <w:lang w:val="nn-NO"/>
          </w:rPr>
          <w:t>Zakon</w:t>
        </w:r>
      </w:hyperlink>
      <w:r w:rsidR="00560052" w:rsidRPr="00394B06">
        <w:rPr>
          <w:rFonts w:asciiTheme="minorHAnsi" w:hAnsiTheme="minorHAnsi"/>
          <w:sz w:val="21"/>
          <w:szCs w:val="21"/>
          <w:lang w:val="nn-NO"/>
        </w:rPr>
        <w:t xml:space="preserve"> o oglašavanju</w:t>
      </w:r>
      <w:r w:rsidR="00A34A74" w:rsidRPr="00394B06">
        <w:rPr>
          <w:rStyle w:val="apple-converted-space"/>
          <w:rFonts w:asciiTheme="minorHAnsi" w:eastAsiaTheme="majorEastAsia" w:hAnsiTheme="minorHAnsi" w:cs="Arial"/>
          <w:sz w:val="20"/>
          <w:szCs w:val="21"/>
          <w:bdr w:val="none" w:sz="0" w:space="0" w:color="auto" w:frame="1"/>
          <w:lang w:val="nn-NO"/>
        </w:rPr>
        <w:t> </w:t>
      </w:r>
      <w:r w:rsidR="00A34A74" w:rsidRPr="00394B06">
        <w:rPr>
          <w:rStyle w:val="apple-style-span"/>
          <w:rFonts w:asciiTheme="minorHAnsi" w:hAnsiTheme="minorHAnsi" w:cs="Arial"/>
          <w:sz w:val="21"/>
          <w:szCs w:val="21"/>
          <w:bdr w:val="none" w:sz="0" w:space="0" w:color="auto" w:frame="1"/>
          <w:lang w:val="nn-NO"/>
        </w:rPr>
        <w:t>(</w:t>
      </w:r>
      <w:r w:rsidR="00560052" w:rsidRPr="00394B06">
        <w:rPr>
          <w:rStyle w:val="apple-style-span"/>
          <w:rFonts w:asciiTheme="minorHAnsi" w:hAnsiTheme="minorHAnsi" w:cs="Arial"/>
          <w:sz w:val="21"/>
          <w:szCs w:val="21"/>
          <w:bdr w:val="none" w:sz="0" w:space="0" w:color="auto" w:frame="1"/>
          <w:lang w:val="nn-NO"/>
        </w:rPr>
        <w:t>Službeni  glasnik RS</w:t>
      </w:r>
      <w:r w:rsidR="00A34A74" w:rsidRPr="00394B06">
        <w:rPr>
          <w:rStyle w:val="apple-style-span"/>
          <w:rFonts w:asciiTheme="minorHAnsi" w:hAnsiTheme="minorHAnsi" w:cs="Arial"/>
          <w:sz w:val="21"/>
          <w:szCs w:val="21"/>
          <w:bdr w:val="none" w:sz="0" w:space="0" w:color="auto" w:frame="1"/>
          <w:lang w:val="nn-NO"/>
        </w:rPr>
        <w:t xml:space="preserve">, </w:t>
      </w:r>
      <w:r w:rsidR="006B730A" w:rsidRPr="00394B06">
        <w:rPr>
          <w:rStyle w:val="apple-style-span"/>
          <w:rFonts w:asciiTheme="minorHAnsi" w:hAnsiTheme="minorHAnsi" w:cs="Arial"/>
          <w:sz w:val="21"/>
          <w:szCs w:val="21"/>
          <w:bdr w:val="none" w:sz="0" w:space="0" w:color="auto" w:frame="1"/>
          <w:lang w:val="nn-NO"/>
        </w:rPr>
        <w:t>br</w:t>
      </w:r>
      <w:r w:rsidR="00A34A74" w:rsidRPr="00394B06">
        <w:rPr>
          <w:rStyle w:val="apple-style-span"/>
          <w:rFonts w:asciiTheme="minorHAnsi" w:hAnsiTheme="minorHAnsi" w:cs="Arial"/>
          <w:sz w:val="21"/>
          <w:szCs w:val="21"/>
          <w:bdr w:val="none" w:sz="0" w:space="0" w:color="auto" w:frame="1"/>
          <w:lang w:val="nn-NO"/>
        </w:rPr>
        <w:t>. 79/05);</w:t>
      </w:r>
    </w:p>
    <w:p w:rsidR="00A34A74" w:rsidRPr="00394B06" w:rsidRDefault="00560052" w:rsidP="00560052">
      <w:pPr>
        <w:pStyle w:val="NormalWeb"/>
        <w:numPr>
          <w:ilvl w:val="0"/>
          <w:numId w:val="4"/>
        </w:numPr>
        <w:shd w:val="clear" w:color="auto" w:fill="FFFFFF"/>
        <w:spacing w:before="0" w:beforeAutospacing="0" w:after="0" w:afterAutospacing="0" w:line="194" w:lineRule="atLeast"/>
        <w:ind w:left="1077" w:hanging="357"/>
        <w:textAlignment w:val="baseline"/>
        <w:rPr>
          <w:rFonts w:asciiTheme="minorHAnsi" w:hAnsiTheme="minorHAnsi" w:cs="Arial"/>
          <w:sz w:val="21"/>
          <w:szCs w:val="21"/>
          <w:lang w:val="nn-NO"/>
        </w:rPr>
      </w:pPr>
      <w:r w:rsidRPr="00394B06">
        <w:rPr>
          <w:rFonts w:asciiTheme="minorHAnsi" w:hAnsiTheme="minorHAnsi" w:cs="Arial"/>
          <w:sz w:val="21"/>
          <w:szCs w:val="21"/>
          <w:lang w:val="nn-NO"/>
        </w:rPr>
        <w:t xml:space="preserve">Strategija razvoja sistema za javno informisanje u Republici Srbiji do 2016 </w:t>
      </w:r>
      <w:r w:rsidR="00A34A74" w:rsidRPr="00394B06">
        <w:rPr>
          <w:rFonts w:asciiTheme="minorHAnsi" w:hAnsiTheme="minorHAnsi" w:cs="Arial"/>
          <w:sz w:val="21"/>
          <w:szCs w:val="21"/>
          <w:bdr w:val="none" w:sz="0" w:space="0" w:color="auto" w:frame="1"/>
          <w:lang w:val="nn-NO"/>
        </w:rPr>
        <w:t>(</w:t>
      </w:r>
      <w:r w:rsidRPr="00394B06">
        <w:rPr>
          <w:rFonts w:asciiTheme="minorHAnsi" w:hAnsiTheme="minorHAnsi" w:cs="Arial"/>
          <w:sz w:val="21"/>
          <w:szCs w:val="21"/>
          <w:bdr w:val="none" w:sz="0" w:space="0" w:color="auto" w:frame="1"/>
          <w:lang w:val="nn-NO"/>
        </w:rPr>
        <w:t xml:space="preserve">Službeni glasnik </w:t>
      </w:r>
      <w:r w:rsidR="00627F12" w:rsidRPr="00394B06">
        <w:rPr>
          <w:rFonts w:asciiTheme="minorHAnsi" w:hAnsiTheme="minorHAnsi" w:cs="Arial"/>
          <w:sz w:val="21"/>
          <w:szCs w:val="21"/>
          <w:bdr w:val="none" w:sz="0" w:space="0" w:color="auto" w:frame="1"/>
          <w:lang w:val="nn-NO"/>
        </w:rPr>
        <w:t>RS</w:t>
      </w:r>
      <w:r w:rsidR="00A34A74" w:rsidRPr="00394B06">
        <w:rPr>
          <w:rFonts w:asciiTheme="minorHAnsi" w:hAnsiTheme="minorHAnsi" w:cs="Arial"/>
          <w:sz w:val="21"/>
          <w:szCs w:val="21"/>
          <w:bdr w:val="none" w:sz="0" w:space="0" w:color="auto" w:frame="1"/>
          <w:lang w:val="nn-NO"/>
        </w:rPr>
        <w:t>, 75/12)</w:t>
      </w:r>
    </w:p>
    <w:p w:rsidR="00A34A74" w:rsidRPr="00394B06" w:rsidRDefault="00560052" w:rsidP="00C65301">
      <w:pPr>
        <w:pStyle w:val="NormalWeb"/>
        <w:numPr>
          <w:ilvl w:val="0"/>
          <w:numId w:val="4"/>
        </w:numPr>
        <w:shd w:val="clear" w:color="auto" w:fill="FFFFFF"/>
        <w:spacing w:before="0" w:beforeAutospacing="0" w:after="120" w:afterAutospacing="0"/>
        <w:ind w:left="1077" w:hanging="357"/>
        <w:textAlignment w:val="baseline"/>
        <w:rPr>
          <w:rFonts w:asciiTheme="minorHAnsi" w:hAnsiTheme="minorHAnsi" w:cs="Arial"/>
          <w:sz w:val="21"/>
          <w:szCs w:val="21"/>
          <w:lang w:val="nn-NO"/>
        </w:rPr>
      </w:pPr>
      <w:r w:rsidRPr="00394B06">
        <w:rPr>
          <w:rFonts w:asciiTheme="minorHAnsi" w:hAnsiTheme="minorHAnsi" w:cs="Arial"/>
          <w:sz w:val="21"/>
          <w:szCs w:val="21"/>
          <w:bdr w:val="none" w:sz="0" w:space="0" w:color="auto" w:frame="1"/>
          <w:lang w:val="nn-NO"/>
        </w:rPr>
        <w:t>Strategija za prelazak sa analognog na digitalno emitovanje radio i televizijskog programa u Srbiji</w:t>
      </w:r>
      <w:r w:rsidR="00A34A74" w:rsidRPr="00394B06">
        <w:rPr>
          <w:rFonts w:asciiTheme="minorHAnsi" w:hAnsiTheme="minorHAnsi"/>
          <w:sz w:val="21"/>
          <w:szCs w:val="21"/>
          <w:lang w:val="nn-NO"/>
        </w:rPr>
        <w:t> </w:t>
      </w:r>
      <w:r w:rsidR="00A34A74" w:rsidRPr="00394B06">
        <w:rPr>
          <w:rFonts w:asciiTheme="minorHAnsi" w:hAnsiTheme="minorHAnsi" w:cs="Arial"/>
          <w:sz w:val="21"/>
          <w:szCs w:val="21"/>
          <w:bdr w:val="none" w:sz="0" w:space="0" w:color="auto" w:frame="1"/>
          <w:lang w:val="nn-NO"/>
        </w:rPr>
        <w:t>(</w:t>
      </w:r>
      <w:r w:rsidRPr="00394B06">
        <w:rPr>
          <w:rFonts w:asciiTheme="minorHAnsi" w:hAnsiTheme="minorHAnsi" w:cs="Arial"/>
          <w:sz w:val="21"/>
          <w:szCs w:val="21"/>
          <w:bdr w:val="none" w:sz="0" w:space="0" w:color="auto" w:frame="1"/>
          <w:lang w:val="nn-NO"/>
        </w:rPr>
        <w:t>Službeni glasnik</w:t>
      </w:r>
      <w:r w:rsidR="00627F12" w:rsidRPr="00394B06">
        <w:rPr>
          <w:rFonts w:asciiTheme="minorHAnsi" w:hAnsiTheme="minorHAnsi" w:cs="Arial"/>
          <w:sz w:val="21"/>
          <w:szCs w:val="21"/>
          <w:bdr w:val="none" w:sz="0" w:space="0" w:color="auto" w:frame="1"/>
          <w:lang w:val="nn-NO"/>
        </w:rPr>
        <w:t xml:space="preserve"> RS</w:t>
      </w:r>
      <w:r w:rsidR="00A34A74" w:rsidRPr="00394B06">
        <w:rPr>
          <w:rFonts w:asciiTheme="minorHAnsi" w:hAnsiTheme="minorHAnsi" w:cs="Arial"/>
          <w:sz w:val="21"/>
          <w:szCs w:val="21"/>
          <w:bdr w:val="none" w:sz="0" w:space="0" w:color="auto" w:frame="1"/>
          <w:lang w:val="nn-NO"/>
        </w:rPr>
        <w:t xml:space="preserve"> 52/09 </w:t>
      </w:r>
      <w:r w:rsidR="006B730A" w:rsidRPr="00394B06">
        <w:rPr>
          <w:rFonts w:asciiTheme="minorHAnsi" w:hAnsiTheme="minorHAnsi" w:cs="Arial"/>
          <w:sz w:val="21"/>
          <w:szCs w:val="21"/>
          <w:bdr w:val="none" w:sz="0" w:space="0" w:color="auto" w:frame="1"/>
          <w:lang w:val="nn-NO"/>
        </w:rPr>
        <w:t>i</w:t>
      </w:r>
      <w:r w:rsidR="00A34A74" w:rsidRPr="00394B06">
        <w:rPr>
          <w:rFonts w:asciiTheme="minorHAnsi" w:hAnsiTheme="minorHAnsi" w:cs="Arial"/>
          <w:sz w:val="21"/>
          <w:szCs w:val="21"/>
          <w:bdr w:val="none" w:sz="0" w:space="0" w:color="auto" w:frame="1"/>
          <w:lang w:val="nn-NO"/>
        </w:rPr>
        <w:t xml:space="preserve"> 18/12</w:t>
      </w:r>
      <w:r w:rsidR="006B730A" w:rsidRPr="00394B06">
        <w:rPr>
          <w:rFonts w:asciiTheme="minorHAnsi" w:hAnsiTheme="minorHAnsi" w:cs="Arial"/>
          <w:sz w:val="21"/>
          <w:szCs w:val="21"/>
          <w:bdr w:val="none" w:sz="0" w:space="0" w:color="auto" w:frame="1"/>
          <w:lang w:val="nn-NO"/>
        </w:rPr>
        <w:t>)</w:t>
      </w:r>
      <w:r w:rsidR="00A34A74" w:rsidRPr="00394B06">
        <w:rPr>
          <w:rFonts w:asciiTheme="minorHAnsi" w:hAnsiTheme="minorHAnsi" w:cs="Arial"/>
          <w:sz w:val="21"/>
          <w:szCs w:val="21"/>
          <w:bdr w:val="none" w:sz="0" w:space="0" w:color="auto" w:frame="1"/>
          <w:lang w:val="nn-NO"/>
        </w:rPr>
        <w:t xml:space="preserve"> </w:t>
      </w:r>
      <w:r w:rsidRPr="00394B06">
        <w:rPr>
          <w:rFonts w:asciiTheme="minorHAnsi" w:hAnsiTheme="minorHAnsi" w:cs="Arial"/>
          <w:sz w:val="21"/>
          <w:szCs w:val="21"/>
          <w:bdr w:val="none" w:sz="0" w:space="0" w:color="auto" w:frame="1"/>
          <w:lang w:val="nn-NO"/>
        </w:rPr>
        <w:t>i Odluka o promenama strategije</w:t>
      </w:r>
      <w:r w:rsidR="00A34A74" w:rsidRPr="00394B06">
        <w:rPr>
          <w:rFonts w:asciiTheme="minorHAnsi" w:hAnsiTheme="minorHAnsi"/>
          <w:sz w:val="21"/>
          <w:szCs w:val="21"/>
          <w:lang w:val="nn-NO"/>
        </w:rPr>
        <w:t> </w:t>
      </w:r>
      <w:r w:rsidR="00A34A74" w:rsidRPr="00394B06">
        <w:rPr>
          <w:rFonts w:asciiTheme="minorHAnsi" w:hAnsiTheme="minorHAnsi" w:cs="Arial"/>
          <w:sz w:val="21"/>
          <w:szCs w:val="21"/>
          <w:bdr w:val="none" w:sz="0" w:space="0" w:color="auto" w:frame="1"/>
          <w:lang w:val="nn-NO"/>
        </w:rPr>
        <w:t>(</w:t>
      </w:r>
      <w:r w:rsidRPr="00394B06">
        <w:rPr>
          <w:rFonts w:asciiTheme="minorHAnsi" w:hAnsiTheme="minorHAnsi" w:cs="Arial"/>
          <w:sz w:val="21"/>
          <w:szCs w:val="21"/>
          <w:bdr w:val="none" w:sz="0" w:space="0" w:color="auto" w:frame="1"/>
          <w:lang w:val="nn-NO"/>
        </w:rPr>
        <w:t>Službeni glasnik</w:t>
      </w:r>
      <w:r w:rsidR="00627F12" w:rsidRPr="00394B06">
        <w:rPr>
          <w:rFonts w:asciiTheme="minorHAnsi" w:hAnsiTheme="minorHAnsi" w:cs="Arial"/>
          <w:sz w:val="21"/>
          <w:szCs w:val="21"/>
          <w:bdr w:val="none" w:sz="0" w:space="0" w:color="auto" w:frame="1"/>
          <w:lang w:val="nn-NO"/>
        </w:rPr>
        <w:t xml:space="preserve"> RS </w:t>
      </w:r>
      <w:r w:rsidR="00A34A74" w:rsidRPr="00394B06">
        <w:rPr>
          <w:rFonts w:asciiTheme="minorHAnsi" w:hAnsiTheme="minorHAnsi" w:cs="Arial"/>
          <w:sz w:val="21"/>
          <w:szCs w:val="21"/>
          <w:bdr w:val="none" w:sz="0" w:space="0" w:color="auto" w:frame="1"/>
          <w:lang w:val="nn-NO"/>
        </w:rPr>
        <w:t>18/12)</w:t>
      </w:r>
    </w:p>
    <w:p w:rsidR="00560052" w:rsidRPr="00394B06" w:rsidRDefault="00560052" w:rsidP="00054F21">
      <w:pPr>
        <w:pStyle w:val="NormalWeb"/>
        <w:shd w:val="clear" w:color="auto" w:fill="FFFFFF"/>
        <w:spacing w:before="0" w:beforeAutospacing="0" w:after="120" w:afterAutospacing="0"/>
        <w:ind w:left="357"/>
        <w:jc w:val="both"/>
        <w:textAlignment w:val="baseline"/>
        <w:rPr>
          <w:rFonts w:asciiTheme="minorHAnsi" w:hAnsiTheme="minorHAnsi" w:cs="Arial"/>
          <w:sz w:val="21"/>
          <w:szCs w:val="21"/>
          <w:bdr w:val="none" w:sz="0" w:space="0" w:color="auto" w:frame="1"/>
          <w:lang w:val="nn-NO"/>
        </w:rPr>
      </w:pPr>
      <w:r w:rsidRPr="00394B06">
        <w:rPr>
          <w:rFonts w:asciiTheme="minorHAnsi" w:hAnsiTheme="minorHAnsi" w:cs="Arial"/>
          <w:sz w:val="21"/>
          <w:szCs w:val="21"/>
          <w:bdr w:val="none" w:sz="0" w:space="0" w:color="auto" w:frame="1"/>
          <w:lang w:val="nn-NO"/>
        </w:rPr>
        <w:t>U isto vreme, neke televizijske stanice koje su u</w:t>
      </w:r>
      <w:r w:rsidR="00D1677A" w:rsidRPr="00394B06">
        <w:rPr>
          <w:rFonts w:asciiTheme="minorHAnsi" w:hAnsiTheme="minorHAnsi" w:cs="Arial"/>
          <w:sz w:val="21"/>
          <w:szCs w:val="21"/>
          <w:bdr w:val="none" w:sz="0" w:space="0" w:color="auto" w:frame="1"/>
          <w:lang w:val="nn-NO"/>
        </w:rPr>
        <w:t xml:space="preserve"> </w:t>
      </w:r>
      <w:r w:rsidRPr="00394B06">
        <w:rPr>
          <w:rFonts w:asciiTheme="minorHAnsi" w:hAnsiTheme="minorHAnsi" w:cs="Arial"/>
          <w:sz w:val="21"/>
          <w:szCs w:val="21"/>
          <w:bdr w:val="none" w:sz="0" w:space="0" w:color="auto" w:frame="1"/>
          <w:lang w:val="nn-NO"/>
        </w:rPr>
        <w:t>vlasništvu lokalnih samouprava, strogo se protive implementaciji Medijske strategije koja direktno smanjuje pristup javn</w:t>
      </w:r>
      <w:r w:rsidR="009D6C29" w:rsidRPr="00394B06">
        <w:rPr>
          <w:rFonts w:asciiTheme="minorHAnsi" w:hAnsiTheme="minorHAnsi" w:cs="Arial"/>
          <w:sz w:val="21"/>
          <w:szCs w:val="21"/>
          <w:bdr w:val="none" w:sz="0" w:space="0" w:color="auto" w:frame="1"/>
          <w:lang w:val="nn-NO"/>
        </w:rPr>
        <w:t>om finansiranju</w:t>
      </w:r>
      <w:r w:rsidRPr="00394B06">
        <w:rPr>
          <w:rFonts w:asciiTheme="minorHAnsi" w:hAnsiTheme="minorHAnsi" w:cs="Arial"/>
          <w:sz w:val="21"/>
          <w:szCs w:val="21"/>
          <w:bdr w:val="none" w:sz="0" w:space="0" w:color="auto" w:frame="1"/>
          <w:lang w:val="nn-NO"/>
        </w:rPr>
        <w:t xml:space="preserve">. </w:t>
      </w:r>
      <w:r w:rsidR="009D6C29" w:rsidRPr="00394B06">
        <w:rPr>
          <w:rFonts w:asciiTheme="minorHAnsi" w:hAnsiTheme="minorHAnsi" w:cs="Arial"/>
          <w:sz w:val="21"/>
          <w:szCs w:val="21"/>
          <w:bdr w:val="none" w:sz="0" w:space="0" w:color="auto" w:frame="1"/>
          <w:lang w:val="nn-NO"/>
        </w:rPr>
        <w:t>Ove stanice</w:t>
      </w:r>
      <w:r w:rsidRPr="00394B06">
        <w:rPr>
          <w:rFonts w:asciiTheme="minorHAnsi" w:hAnsiTheme="minorHAnsi" w:cs="Arial"/>
          <w:sz w:val="21"/>
          <w:szCs w:val="21"/>
          <w:bdr w:val="none" w:sz="0" w:space="0" w:color="auto" w:frame="1"/>
          <w:lang w:val="nn-NO"/>
        </w:rPr>
        <w:t xml:space="preserve"> takođe veruju da će on</w:t>
      </w:r>
      <w:r w:rsidR="009D6C29" w:rsidRPr="00394B06">
        <w:rPr>
          <w:rFonts w:asciiTheme="minorHAnsi" w:hAnsiTheme="minorHAnsi" w:cs="Arial"/>
          <w:sz w:val="21"/>
          <w:szCs w:val="21"/>
          <w:bdr w:val="none" w:sz="0" w:space="0" w:color="auto" w:frame="1"/>
          <w:lang w:val="nn-NO"/>
        </w:rPr>
        <w:t>e</w:t>
      </w:r>
      <w:r w:rsidRPr="00394B06">
        <w:rPr>
          <w:rFonts w:asciiTheme="minorHAnsi" w:hAnsiTheme="minorHAnsi" w:cs="Arial"/>
          <w:sz w:val="21"/>
          <w:szCs w:val="21"/>
          <w:bdr w:val="none" w:sz="0" w:space="0" w:color="auto" w:frame="1"/>
          <w:lang w:val="nn-NO"/>
        </w:rPr>
        <w:t xml:space="preserve"> </w:t>
      </w:r>
      <w:r w:rsidR="006B730A" w:rsidRPr="00394B06">
        <w:rPr>
          <w:rFonts w:asciiTheme="minorHAnsi" w:hAnsiTheme="minorHAnsi" w:cs="Arial"/>
          <w:sz w:val="21"/>
          <w:szCs w:val="21"/>
          <w:bdr w:val="none" w:sz="0" w:space="0" w:color="auto" w:frame="1"/>
          <w:lang w:val="nn-NO"/>
        </w:rPr>
        <w:t xml:space="preserve">za vreme privatizacije </w:t>
      </w:r>
      <w:r w:rsidRPr="00394B06">
        <w:rPr>
          <w:rFonts w:asciiTheme="minorHAnsi" w:hAnsiTheme="minorHAnsi" w:cs="Arial"/>
          <w:sz w:val="21"/>
          <w:szCs w:val="21"/>
          <w:bdr w:val="none" w:sz="0" w:space="0" w:color="auto" w:frame="1"/>
          <w:lang w:val="nn-NO"/>
        </w:rPr>
        <w:t>biti prodat</w:t>
      </w:r>
      <w:r w:rsidR="009D6C29" w:rsidRPr="00394B06">
        <w:rPr>
          <w:rFonts w:asciiTheme="minorHAnsi" w:hAnsiTheme="minorHAnsi" w:cs="Arial"/>
          <w:sz w:val="21"/>
          <w:szCs w:val="21"/>
          <w:bdr w:val="none" w:sz="0" w:space="0" w:color="auto" w:frame="1"/>
          <w:lang w:val="nn-NO"/>
        </w:rPr>
        <w:t>e</w:t>
      </w:r>
      <w:r w:rsidRPr="00394B06">
        <w:rPr>
          <w:rFonts w:asciiTheme="minorHAnsi" w:hAnsiTheme="minorHAnsi" w:cs="Arial"/>
          <w:sz w:val="21"/>
          <w:szCs w:val="21"/>
          <w:bdr w:val="none" w:sz="0" w:space="0" w:color="auto" w:frame="1"/>
          <w:lang w:val="nn-NO"/>
        </w:rPr>
        <w:t xml:space="preserve"> </w:t>
      </w:r>
      <w:r w:rsidR="00D1677A" w:rsidRPr="00394B06">
        <w:rPr>
          <w:rFonts w:asciiTheme="minorHAnsi" w:hAnsiTheme="minorHAnsi" w:cs="Arial"/>
          <w:sz w:val="21"/>
          <w:szCs w:val="21"/>
          <w:bdr w:val="none" w:sz="0" w:space="0" w:color="auto" w:frame="1"/>
          <w:lang w:val="nn-NO"/>
        </w:rPr>
        <w:t>pojedincima koji su u vezi sa lokalnom „neformalnom ekonomi</w:t>
      </w:r>
      <w:r w:rsidR="009D6C29" w:rsidRPr="00394B06">
        <w:rPr>
          <w:rFonts w:asciiTheme="minorHAnsi" w:hAnsiTheme="minorHAnsi" w:cs="Arial"/>
          <w:sz w:val="21"/>
          <w:szCs w:val="21"/>
          <w:bdr w:val="none" w:sz="0" w:space="0" w:color="auto" w:frame="1"/>
          <w:lang w:val="nn-NO"/>
        </w:rPr>
        <w:t>j</w:t>
      </w:r>
      <w:r w:rsidR="00D1677A" w:rsidRPr="00394B06">
        <w:rPr>
          <w:rFonts w:asciiTheme="minorHAnsi" w:hAnsiTheme="minorHAnsi" w:cs="Arial"/>
          <w:sz w:val="21"/>
          <w:szCs w:val="21"/>
          <w:bdr w:val="none" w:sz="0" w:space="0" w:color="auto" w:frame="1"/>
          <w:lang w:val="nn-NO"/>
        </w:rPr>
        <w:t>om</w:t>
      </w:r>
      <w:r w:rsidR="006A5F22" w:rsidRPr="00394B06">
        <w:rPr>
          <w:rFonts w:asciiTheme="minorHAnsi" w:hAnsiTheme="minorHAnsi" w:cs="Arial"/>
          <w:sz w:val="21"/>
          <w:szCs w:val="21"/>
          <w:bdr w:val="none" w:sz="0" w:space="0" w:color="auto" w:frame="1"/>
          <w:lang w:val="nn-NO"/>
        </w:rPr>
        <w:t>“</w:t>
      </w:r>
      <w:r w:rsidR="00D1677A" w:rsidRPr="00394B06">
        <w:rPr>
          <w:rFonts w:asciiTheme="minorHAnsi" w:hAnsiTheme="minorHAnsi" w:cs="Arial"/>
          <w:sz w:val="21"/>
          <w:szCs w:val="21"/>
          <w:bdr w:val="none" w:sz="0" w:space="0" w:color="auto" w:frame="1"/>
          <w:lang w:val="nn-NO"/>
        </w:rPr>
        <w:t xml:space="preserve"> i političkom elitom</w:t>
      </w:r>
      <w:r w:rsidR="006B730A" w:rsidRPr="00394B06">
        <w:rPr>
          <w:rFonts w:asciiTheme="minorHAnsi" w:hAnsiTheme="minorHAnsi" w:cs="Arial"/>
          <w:sz w:val="21"/>
          <w:szCs w:val="21"/>
          <w:bdr w:val="none" w:sz="0" w:space="0" w:color="auto" w:frame="1"/>
          <w:lang w:val="nn-NO"/>
        </w:rPr>
        <w:t>,</w:t>
      </w:r>
      <w:r w:rsidR="00D1677A" w:rsidRPr="00394B06">
        <w:rPr>
          <w:rFonts w:asciiTheme="minorHAnsi" w:hAnsiTheme="minorHAnsi" w:cs="Arial"/>
          <w:sz w:val="21"/>
          <w:szCs w:val="21"/>
          <w:bdr w:val="none" w:sz="0" w:space="0" w:color="auto" w:frame="1"/>
          <w:lang w:val="nn-NO"/>
        </w:rPr>
        <w:t xml:space="preserve"> što čini Strategiju bezuspešnom u pogledu povećanja sloboda medija i nezavisnosti.</w:t>
      </w:r>
    </w:p>
    <w:p w:rsidR="00A34A74" w:rsidRPr="00394B06" w:rsidRDefault="00D1677A" w:rsidP="00054F21">
      <w:pPr>
        <w:pStyle w:val="NormalWeb"/>
        <w:shd w:val="clear" w:color="auto" w:fill="FFFFFF"/>
        <w:spacing w:before="0" w:beforeAutospacing="0" w:after="120" w:afterAutospacing="0"/>
        <w:ind w:left="357"/>
        <w:jc w:val="both"/>
        <w:textAlignment w:val="baseline"/>
        <w:rPr>
          <w:rFonts w:asciiTheme="minorHAnsi" w:hAnsiTheme="minorHAnsi" w:cs="Arial"/>
          <w:sz w:val="21"/>
          <w:szCs w:val="21"/>
          <w:bdr w:val="none" w:sz="0" w:space="0" w:color="auto" w:frame="1"/>
          <w:lang w:val="nn-NO"/>
        </w:rPr>
      </w:pPr>
      <w:r w:rsidRPr="00394B06">
        <w:rPr>
          <w:rFonts w:asciiTheme="minorHAnsi" w:hAnsiTheme="minorHAnsi" w:cs="Arial"/>
          <w:sz w:val="21"/>
          <w:szCs w:val="21"/>
          <w:bdr w:val="none" w:sz="0" w:space="0" w:color="auto" w:frame="1"/>
          <w:lang w:val="nn-NO"/>
        </w:rPr>
        <w:t>U</w:t>
      </w:r>
      <w:r w:rsidR="009D6C29" w:rsidRPr="00394B06">
        <w:rPr>
          <w:rFonts w:asciiTheme="minorHAnsi" w:hAnsiTheme="minorHAnsi" w:cs="Arial"/>
          <w:sz w:val="21"/>
          <w:szCs w:val="21"/>
          <w:bdr w:val="none" w:sz="0" w:space="0" w:color="auto" w:frame="1"/>
          <w:lang w:val="nn-NO"/>
        </w:rPr>
        <w:t xml:space="preserve"> </w:t>
      </w:r>
      <w:r w:rsidRPr="00394B06">
        <w:rPr>
          <w:rFonts w:asciiTheme="minorHAnsi" w:hAnsiTheme="minorHAnsi" w:cs="Arial"/>
          <w:sz w:val="21"/>
          <w:szCs w:val="21"/>
          <w:bdr w:val="none" w:sz="0" w:space="0" w:color="auto" w:frame="1"/>
          <w:lang w:val="nn-NO"/>
        </w:rPr>
        <w:t>avgustu 2014</w:t>
      </w:r>
      <w:r w:rsidR="00BE6AA2" w:rsidRPr="00394B06">
        <w:rPr>
          <w:rFonts w:asciiTheme="minorHAnsi" w:hAnsiTheme="minorHAnsi" w:cs="Arial"/>
          <w:sz w:val="21"/>
          <w:szCs w:val="21"/>
          <w:bdr w:val="none" w:sz="0" w:space="0" w:color="auto" w:frame="1"/>
          <w:lang w:val="nn-NO"/>
        </w:rPr>
        <w:t>.</w:t>
      </w:r>
      <w:r w:rsidRPr="00394B06">
        <w:rPr>
          <w:rFonts w:asciiTheme="minorHAnsi" w:hAnsiTheme="minorHAnsi" w:cs="Arial"/>
          <w:sz w:val="21"/>
          <w:szCs w:val="21"/>
          <w:bdr w:val="none" w:sz="0" w:space="0" w:color="auto" w:frame="1"/>
          <w:lang w:val="nn-NO"/>
        </w:rPr>
        <w:t xml:space="preserve"> Skupština Srbije usvojila je 3 nova ključna medijska zakona: Zakon o javnim medijskim servisima, Zakon o elektronskim medijima i Zakon o </w:t>
      </w:r>
      <w:r w:rsidR="006B730A" w:rsidRPr="00394B06">
        <w:rPr>
          <w:rFonts w:asciiTheme="minorHAnsi" w:hAnsiTheme="minorHAnsi" w:cs="Arial"/>
          <w:sz w:val="21"/>
          <w:szCs w:val="21"/>
          <w:bdr w:val="none" w:sz="0" w:space="0" w:color="auto" w:frame="1"/>
          <w:lang w:val="nn-NO"/>
        </w:rPr>
        <w:t>javnom</w:t>
      </w:r>
      <w:r w:rsidRPr="00394B06">
        <w:rPr>
          <w:rFonts w:asciiTheme="minorHAnsi" w:hAnsiTheme="minorHAnsi" w:cs="Arial"/>
          <w:sz w:val="21"/>
          <w:szCs w:val="21"/>
          <w:bdr w:val="none" w:sz="0" w:space="0" w:color="auto" w:frame="1"/>
          <w:lang w:val="nn-NO"/>
        </w:rPr>
        <w:t xml:space="preserve"> </w:t>
      </w:r>
      <w:r w:rsidR="006B730A" w:rsidRPr="00394B06">
        <w:rPr>
          <w:rFonts w:asciiTheme="minorHAnsi" w:hAnsiTheme="minorHAnsi" w:cs="Arial"/>
          <w:sz w:val="21"/>
          <w:szCs w:val="21"/>
          <w:bdr w:val="none" w:sz="0" w:space="0" w:color="auto" w:frame="1"/>
          <w:lang w:val="nn-NO"/>
        </w:rPr>
        <w:t>informisanju</w:t>
      </w:r>
      <w:r w:rsidRPr="00394B06">
        <w:rPr>
          <w:rFonts w:asciiTheme="minorHAnsi" w:hAnsiTheme="minorHAnsi" w:cs="Arial"/>
          <w:sz w:val="21"/>
          <w:szCs w:val="21"/>
          <w:bdr w:val="none" w:sz="0" w:space="0" w:color="auto" w:frame="1"/>
          <w:lang w:val="nn-NO"/>
        </w:rPr>
        <w:t xml:space="preserve"> i medijima.</w:t>
      </w:r>
    </w:p>
    <w:p w:rsidR="00A34A74" w:rsidRPr="00394B06" w:rsidRDefault="00D1677A" w:rsidP="00C65301">
      <w:pPr>
        <w:pStyle w:val="ListParagraph"/>
        <w:numPr>
          <w:ilvl w:val="0"/>
          <w:numId w:val="3"/>
        </w:numPr>
        <w:spacing w:before="120" w:after="120"/>
        <w:ind w:left="357" w:hanging="357"/>
        <w:contextualSpacing w:val="0"/>
        <w:rPr>
          <w:b/>
          <w:sz w:val="21"/>
          <w:szCs w:val="21"/>
        </w:rPr>
      </w:pPr>
      <w:r w:rsidRPr="00394B06">
        <w:rPr>
          <w:b/>
          <w:sz w:val="21"/>
          <w:szCs w:val="21"/>
        </w:rPr>
        <w:t>Regulatorna tela</w:t>
      </w:r>
    </w:p>
    <w:p w:rsidR="00D1677A" w:rsidRPr="00394B06" w:rsidRDefault="00D1677A" w:rsidP="00A34A74">
      <w:pPr>
        <w:pStyle w:val="ListParagraph"/>
        <w:ind w:left="360"/>
        <w:rPr>
          <w:sz w:val="21"/>
          <w:szCs w:val="21"/>
        </w:rPr>
      </w:pPr>
      <w:r w:rsidRPr="00394B06">
        <w:rPr>
          <w:sz w:val="21"/>
          <w:szCs w:val="21"/>
        </w:rPr>
        <w:t xml:space="preserve">Telo zaduženo za </w:t>
      </w:r>
      <w:r w:rsidR="009D6C29" w:rsidRPr="00394B06">
        <w:rPr>
          <w:sz w:val="21"/>
          <w:szCs w:val="21"/>
        </w:rPr>
        <w:t>regulisanje</w:t>
      </w:r>
      <w:r w:rsidRPr="00394B06">
        <w:rPr>
          <w:sz w:val="21"/>
          <w:szCs w:val="21"/>
        </w:rPr>
        <w:t xml:space="preserve"> elektronskih medija je </w:t>
      </w:r>
      <w:r w:rsidR="0052076F" w:rsidRPr="00394B06">
        <w:rPr>
          <w:sz w:val="21"/>
          <w:szCs w:val="21"/>
        </w:rPr>
        <w:t xml:space="preserve">Republička </w:t>
      </w:r>
      <w:r w:rsidRPr="00394B06">
        <w:rPr>
          <w:sz w:val="21"/>
          <w:szCs w:val="21"/>
        </w:rPr>
        <w:t xml:space="preserve">Radiodifuzna </w:t>
      </w:r>
      <w:r w:rsidR="009D6C29" w:rsidRPr="00394B06">
        <w:rPr>
          <w:sz w:val="21"/>
          <w:szCs w:val="21"/>
        </w:rPr>
        <w:t>Agencija (RRA). Sa</w:t>
      </w:r>
      <w:r w:rsidR="0052076F" w:rsidRPr="00394B06">
        <w:rPr>
          <w:sz w:val="21"/>
          <w:szCs w:val="21"/>
        </w:rPr>
        <w:t xml:space="preserve">vet za štampu je </w:t>
      </w:r>
      <w:r w:rsidR="00AA26CF">
        <w:rPr>
          <w:sz w:val="21"/>
          <w:szCs w:val="21"/>
        </w:rPr>
        <w:t>samo</w:t>
      </w:r>
      <w:r w:rsidR="0052076F" w:rsidRPr="00394B06">
        <w:rPr>
          <w:sz w:val="21"/>
          <w:szCs w:val="21"/>
        </w:rPr>
        <w:t>regul</w:t>
      </w:r>
      <w:r w:rsidR="00AA26CF">
        <w:rPr>
          <w:sz w:val="21"/>
          <w:szCs w:val="21"/>
        </w:rPr>
        <w:t xml:space="preserve">atorno telo za štampane medije </w:t>
      </w:r>
      <w:r w:rsidR="0052076F" w:rsidRPr="00394B06">
        <w:rPr>
          <w:sz w:val="21"/>
          <w:szCs w:val="21"/>
        </w:rPr>
        <w:t xml:space="preserve">i njegov razvoj je podržan od strane donatora. Ispitanici su bili gotovo jednoglasni prilikom ocenjivanja sa zaključkom da regulatorna tela ne obavljaju svoje uloge. Ovo se naročito </w:t>
      </w:r>
      <w:r w:rsidR="009D6C29" w:rsidRPr="00394B06">
        <w:rPr>
          <w:sz w:val="21"/>
          <w:szCs w:val="21"/>
        </w:rPr>
        <w:t>odnosi na</w:t>
      </w:r>
      <w:r w:rsidR="0052076F" w:rsidRPr="00394B06">
        <w:rPr>
          <w:sz w:val="21"/>
          <w:szCs w:val="21"/>
        </w:rPr>
        <w:t xml:space="preserve"> rad RRA, uz koju se </w:t>
      </w:r>
      <w:r w:rsidR="009D6C29" w:rsidRPr="00394B06">
        <w:rPr>
          <w:sz w:val="21"/>
          <w:szCs w:val="21"/>
        </w:rPr>
        <w:t>spominje</w:t>
      </w:r>
      <w:r w:rsidR="0052076F" w:rsidRPr="00394B06">
        <w:rPr>
          <w:sz w:val="21"/>
          <w:szCs w:val="21"/>
        </w:rPr>
        <w:t xml:space="preserve"> veći broj </w:t>
      </w:r>
      <w:r w:rsidR="009D6C29" w:rsidRPr="00394B06">
        <w:rPr>
          <w:sz w:val="21"/>
          <w:szCs w:val="21"/>
        </w:rPr>
        <w:t>ključnih</w:t>
      </w:r>
      <w:r w:rsidR="0052076F" w:rsidRPr="00394B06">
        <w:rPr>
          <w:sz w:val="21"/>
          <w:szCs w:val="21"/>
        </w:rPr>
        <w:t xml:space="preserve"> problema: nedostatak kontrole sadržaja, nedostatak kontrole u pogledu standarda ogl</w:t>
      </w:r>
      <w:r w:rsidR="00B2228B" w:rsidRPr="00394B06">
        <w:rPr>
          <w:sz w:val="21"/>
          <w:szCs w:val="21"/>
        </w:rPr>
        <w:t>ašavanja, konstantna tolerancija</w:t>
      </w:r>
      <w:r w:rsidR="0052076F" w:rsidRPr="00394B06">
        <w:rPr>
          <w:sz w:val="21"/>
          <w:szCs w:val="21"/>
        </w:rPr>
        <w:t xml:space="preserve"> netransparentnih vlasništava, itd. Na primer, iako mediji imaju obavezu da emituju određen procenat programa od javnog značaja, oni se ili ne pridržavaju ovih obaveza i/ili obeležavaju različite vrste programa kao program od javnog značaja</w:t>
      </w:r>
      <w:r w:rsidR="009D6C29" w:rsidRPr="00394B06">
        <w:rPr>
          <w:sz w:val="21"/>
          <w:szCs w:val="21"/>
        </w:rPr>
        <w:t>,</w:t>
      </w:r>
      <w:r w:rsidR="0052076F" w:rsidRPr="00394B06">
        <w:rPr>
          <w:sz w:val="21"/>
          <w:szCs w:val="21"/>
        </w:rPr>
        <w:t xml:space="preserve"> iako oni to nisu. Pored toga, postoji i određeni broj slučajeva kada RRA nije na odgovarajući način i/ili  na vreme reagovala</w:t>
      </w:r>
      <w:r w:rsidR="000E7CE3" w:rsidRPr="00394B06">
        <w:rPr>
          <w:sz w:val="21"/>
          <w:szCs w:val="21"/>
        </w:rPr>
        <w:t xml:space="preserve"> na kršenje opštih kodeksa medija, npr.</w:t>
      </w:r>
      <w:r w:rsidR="009D6C29" w:rsidRPr="00394B06">
        <w:rPr>
          <w:sz w:val="21"/>
          <w:szCs w:val="21"/>
        </w:rPr>
        <w:t xml:space="preserve"> na</w:t>
      </w:r>
      <w:r w:rsidR="000E7CE3" w:rsidRPr="00394B06">
        <w:rPr>
          <w:sz w:val="21"/>
          <w:szCs w:val="21"/>
        </w:rPr>
        <w:t xml:space="preserve"> nediskriminaciju ili obavezu da se emituje bar 50% programa </w:t>
      </w:r>
      <w:r w:rsidR="000E7CE3" w:rsidRPr="00394B06">
        <w:rPr>
          <w:sz w:val="21"/>
          <w:szCs w:val="21"/>
        </w:rPr>
        <w:lastRenderedPageBreak/>
        <w:t xml:space="preserve">na srpskom jeziku (kablovski), itd. Na kraju, čak i kada RRA donese odluku, </w:t>
      </w:r>
      <w:r w:rsidR="00BE6AA2" w:rsidRPr="00394B06">
        <w:rPr>
          <w:sz w:val="21"/>
          <w:szCs w:val="21"/>
        </w:rPr>
        <w:t>V</w:t>
      </w:r>
      <w:r w:rsidR="000E7CE3" w:rsidRPr="00394B06">
        <w:rPr>
          <w:sz w:val="21"/>
          <w:szCs w:val="21"/>
        </w:rPr>
        <w:t>lada te odluke ne primenjuje</w:t>
      </w:r>
      <w:r w:rsidR="007474CC" w:rsidRPr="00394B06">
        <w:rPr>
          <w:sz w:val="21"/>
          <w:szCs w:val="21"/>
        </w:rPr>
        <w:t xml:space="preserve"> uvek</w:t>
      </w:r>
      <w:r w:rsidR="000E7CE3" w:rsidRPr="00394B06">
        <w:rPr>
          <w:sz w:val="21"/>
          <w:szCs w:val="21"/>
        </w:rPr>
        <w:t>.</w:t>
      </w:r>
    </w:p>
    <w:p w:rsidR="00A34A74" w:rsidRPr="00394B06" w:rsidRDefault="009B71B3" w:rsidP="00C65301">
      <w:pPr>
        <w:pStyle w:val="ListParagraph"/>
        <w:numPr>
          <w:ilvl w:val="0"/>
          <w:numId w:val="3"/>
        </w:numPr>
        <w:spacing w:before="120" w:after="120"/>
        <w:ind w:left="357" w:hanging="357"/>
        <w:contextualSpacing w:val="0"/>
        <w:rPr>
          <w:b/>
          <w:sz w:val="21"/>
          <w:szCs w:val="21"/>
        </w:rPr>
      </w:pPr>
      <w:r w:rsidRPr="00394B06">
        <w:rPr>
          <w:b/>
          <w:sz w:val="21"/>
          <w:szCs w:val="21"/>
        </w:rPr>
        <w:t>Finansiranje</w:t>
      </w:r>
    </w:p>
    <w:p w:rsidR="009B71B3" w:rsidRPr="00394B06" w:rsidRDefault="009B71B3" w:rsidP="00054F21">
      <w:pPr>
        <w:pStyle w:val="ListParagraph"/>
        <w:spacing w:after="120"/>
        <w:ind w:left="357"/>
        <w:contextualSpacing w:val="0"/>
        <w:rPr>
          <w:sz w:val="21"/>
          <w:szCs w:val="21"/>
        </w:rPr>
      </w:pPr>
      <w:r w:rsidRPr="00394B06">
        <w:rPr>
          <w:sz w:val="21"/>
          <w:szCs w:val="21"/>
        </w:rPr>
        <w:t>Finansiranje medija dolazi iz nekoliko izvora: državno finansiranje, koje se sastoji od subvencija, projek</w:t>
      </w:r>
      <w:r w:rsidR="00B2228B" w:rsidRPr="00394B06">
        <w:rPr>
          <w:sz w:val="21"/>
          <w:szCs w:val="21"/>
        </w:rPr>
        <w:t>t</w:t>
      </w:r>
      <w:r w:rsidRPr="00394B06">
        <w:rPr>
          <w:sz w:val="21"/>
          <w:szCs w:val="21"/>
        </w:rPr>
        <w:t xml:space="preserve">nog finansiranja i državnog oglašavanja; privatno oglašavanje i </w:t>
      </w:r>
      <w:r w:rsidR="00B2228B" w:rsidRPr="00394B06">
        <w:rPr>
          <w:sz w:val="21"/>
          <w:szCs w:val="21"/>
        </w:rPr>
        <w:t>donatorsko</w:t>
      </w:r>
      <w:r w:rsidRPr="00394B06">
        <w:rPr>
          <w:sz w:val="21"/>
          <w:szCs w:val="21"/>
        </w:rPr>
        <w:t xml:space="preserve"> finansiranje. Neki mediji imaju dodatne aktivnosti od kojih obezbeđuju prihode, kao što je </w:t>
      </w:r>
      <w:r w:rsidR="00A67795" w:rsidRPr="00394B06">
        <w:rPr>
          <w:sz w:val="21"/>
          <w:szCs w:val="21"/>
        </w:rPr>
        <w:t xml:space="preserve">na primer </w:t>
      </w:r>
      <w:r w:rsidRPr="00394B06">
        <w:rPr>
          <w:sz w:val="21"/>
          <w:szCs w:val="21"/>
        </w:rPr>
        <w:t>organizacija događaja.</w:t>
      </w:r>
    </w:p>
    <w:p w:rsidR="00A34A74" w:rsidRPr="00394B06" w:rsidRDefault="009B71B3" w:rsidP="00054F21">
      <w:pPr>
        <w:pStyle w:val="ListParagraph"/>
        <w:spacing w:after="120"/>
        <w:ind w:left="357"/>
        <w:contextualSpacing w:val="0"/>
        <w:rPr>
          <w:sz w:val="21"/>
          <w:szCs w:val="21"/>
        </w:rPr>
      </w:pPr>
      <w:r w:rsidRPr="00394B06">
        <w:rPr>
          <w:i/>
          <w:sz w:val="21"/>
          <w:szCs w:val="21"/>
        </w:rPr>
        <w:t>Državno finansiranje.</w:t>
      </w:r>
      <w:r w:rsidRPr="00394B06">
        <w:rPr>
          <w:sz w:val="21"/>
          <w:szCs w:val="21"/>
        </w:rPr>
        <w:t xml:space="preserve"> Državno finansiranje medija je solidno</w:t>
      </w:r>
      <w:r w:rsidR="00A67795" w:rsidRPr="00394B06">
        <w:rPr>
          <w:sz w:val="21"/>
          <w:szCs w:val="21"/>
        </w:rPr>
        <w:t>,</w:t>
      </w:r>
      <w:r w:rsidRPr="00394B06">
        <w:rPr>
          <w:sz w:val="21"/>
          <w:szCs w:val="21"/>
        </w:rPr>
        <w:t xml:space="preserve"> </w:t>
      </w:r>
      <w:r w:rsidR="00A67795" w:rsidRPr="00394B06">
        <w:rPr>
          <w:sz w:val="21"/>
          <w:szCs w:val="21"/>
        </w:rPr>
        <w:t>al</w:t>
      </w:r>
      <w:r w:rsidRPr="00394B06">
        <w:rPr>
          <w:sz w:val="21"/>
          <w:szCs w:val="21"/>
        </w:rPr>
        <w:t xml:space="preserve">i </w:t>
      </w:r>
      <w:r w:rsidR="00A67795" w:rsidRPr="00394B06">
        <w:rPr>
          <w:sz w:val="21"/>
          <w:szCs w:val="21"/>
        </w:rPr>
        <w:t xml:space="preserve">mu </w:t>
      </w:r>
      <w:r w:rsidRPr="00394B06">
        <w:rPr>
          <w:sz w:val="21"/>
          <w:szCs w:val="21"/>
        </w:rPr>
        <w:t>nedostaje transparentnost. Medi</w:t>
      </w:r>
      <w:r w:rsidR="00CA7B9E" w:rsidRPr="00394B06">
        <w:rPr>
          <w:sz w:val="21"/>
          <w:szCs w:val="21"/>
        </w:rPr>
        <w:t>j</w:t>
      </w:r>
      <w:r w:rsidRPr="00394B06">
        <w:rPr>
          <w:sz w:val="21"/>
          <w:szCs w:val="21"/>
        </w:rPr>
        <w:t>ska strategija iz 2011. godine pruža podatke da je celokupna državna podrška medijima u 2011. godini</w:t>
      </w:r>
      <w:r w:rsidR="00AA26CF">
        <w:rPr>
          <w:sz w:val="21"/>
          <w:szCs w:val="21"/>
        </w:rPr>
        <w:t xml:space="preserve"> imala vrednost od oko 25</w:t>
      </w:r>
      <w:r w:rsidR="00C671B8" w:rsidRPr="00394B06">
        <w:rPr>
          <w:sz w:val="21"/>
          <w:szCs w:val="21"/>
        </w:rPr>
        <w:t xml:space="preserve"> milion</w:t>
      </w:r>
      <w:r w:rsidR="00AA26CF">
        <w:rPr>
          <w:sz w:val="21"/>
          <w:szCs w:val="21"/>
        </w:rPr>
        <w:t>a</w:t>
      </w:r>
      <w:r w:rsidR="00C671B8" w:rsidRPr="00394B06">
        <w:rPr>
          <w:sz w:val="21"/>
          <w:szCs w:val="21"/>
        </w:rPr>
        <w:t xml:space="preserve"> </w:t>
      </w:r>
      <w:r w:rsidR="00A67795" w:rsidRPr="00394B06">
        <w:rPr>
          <w:sz w:val="21"/>
          <w:szCs w:val="21"/>
        </w:rPr>
        <w:t>EUR</w:t>
      </w:r>
      <w:r w:rsidR="00C671B8" w:rsidRPr="00394B06">
        <w:rPr>
          <w:sz w:val="21"/>
          <w:szCs w:val="21"/>
        </w:rPr>
        <w:t>, od kojih 5 miliona dolazi iz državnog budžeta, 3,5 miliona</w:t>
      </w:r>
      <w:r w:rsidR="00A67795" w:rsidRPr="00394B06">
        <w:rPr>
          <w:sz w:val="21"/>
          <w:szCs w:val="21"/>
        </w:rPr>
        <w:t xml:space="preserve"> iz</w:t>
      </w:r>
      <w:r w:rsidR="00C671B8" w:rsidRPr="00394B06">
        <w:rPr>
          <w:sz w:val="21"/>
          <w:szCs w:val="21"/>
        </w:rPr>
        <w:t xml:space="preserve"> </w:t>
      </w:r>
      <w:r w:rsidR="0021329E" w:rsidRPr="00394B06">
        <w:rPr>
          <w:sz w:val="21"/>
          <w:szCs w:val="21"/>
        </w:rPr>
        <w:t>pokrajinskog</w:t>
      </w:r>
      <w:r w:rsidR="00C671B8" w:rsidRPr="00394B06">
        <w:rPr>
          <w:sz w:val="21"/>
          <w:szCs w:val="21"/>
        </w:rPr>
        <w:t xml:space="preserve"> budžeta Vojvodine i 16,5 miliona iz budžeta lokalnih samouprava. Državno finansiranje uglavnom dolazi u obliku direktnih subvencija za medijska preduzeća i institucije. Državno finansiranje projekata je minimalno u poređenju sa direktnim subvencijama, tj. u 2012. oko 600</w:t>
      </w:r>
      <w:r w:rsidR="006C669F" w:rsidRPr="00394B06">
        <w:rPr>
          <w:sz w:val="21"/>
          <w:szCs w:val="21"/>
        </w:rPr>
        <w:t>.</w:t>
      </w:r>
      <w:r w:rsidR="00C671B8" w:rsidRPr="00394B06">
        <w:rPr>
          <w:sz w:val="21"/>
          <w:szCs w:val="21"/>
        </w:rPr>
        <w:t xml:space="preserve">000 EUR odobreno je za medijske projekte iz nacionalnog budžeta za sve medije u Srbiji, dok je 3,2 miliona </w:t>
      </w:r>
      <w:r w:rsidR="00A67795" w:rsidRPr="00394B06">
        <w:rPr>
          <w:sz w:val="21"/>
          <w:szCs w:val="21"/>
        </w:rPr>
        <w:t>EUR</w:t>
      </w:r>
      <w:r w:rsidR="00C671B8" w:rsidRPr="00394B06">
        <w:rPr>
          <w:sz w:val="21"/>
          <w:szCs w:val="21"/>
        </w:rPr>
        <w:t xml:space="preserve"> dodeljeno u obliku subvencija i dobile su ga samo 4 državne medijske kompanije. Državno oglašavanje je mnogo veći izvor</w:t>
      </w:r>
      <w:r w:rsidR="00A67795" w:rsidRPr="00394B06">
        <w:rPr>
          <w:sz w:val="21"/>
          <w:szCs w:val="21"/>
        </w:rPr>
        <w:t xml:space="preserve"> fina</w:t>
      </w:r>
      <w:r w:rsidR="00AA26CF">
        <w:rPr>
          <w:sz w:val="21"/>
          <w:szCs w:val="21"/>
        </w:rPr>
        <w:t xml:space="preserve">nsija za medije: procenjeno je da je reč o 23% do </w:t>
      </w:r>
      <w:r w:rsidR="00A67795" w:rsidRPr="00394B06">
        <w:rPr>
          <w:sz w:val="21"/>
          <w:szCs w:val="21"/>
        </w:rPr>
        <w:t xml:space="preserve">40% </w:t>
      </w:r>
      <w:r w:rsidR="00C671B8" w:rsidRPr="00394B06">
        <w:rPr>
          <w:sz w:val="21"/>
          <w:szCs w:val="21"/>
        </w:rPr>
        <w:t xml:space="preserve">realne vrednosti celokupnog tržišta oglašavanja </w:t>
      </w:r>
      <w:r w:rsidR="00A67795" w:rsidRPr="00394B06">
        <w:rPr>
          <w:sz w:val="21"/>
          <w:szCs w:val="21"/>
        </w:rPr>
        <w:t xml:space="preserve">u </w:t>
      </w:r>
      <w:r w:rsidR="00C671B8" w:rsidRPr="00394B06">
        <w:rPr>
          <w:sz w:val="21"/>
          <w:szCs w:val="21"/>
        </w:rPr>
        <w:t>Srbij</w:t>
      </w:r>
      <w:r w:rsidR="00A67795" w:rsidRPr="00394B06">
        <w:rPr>
          <w:sz w:val="21"/>
          <w:szCs w:val="21"/>
        </w:rPr>
        <w:t>i</w:t>
      </w:r>
      <w:r w:rsidR="00C671B8" w:rsidRPr="00394B06">
        <w:rPr>
          <w:rStyle w:val="FootnoteReference"/>
          <w:rFonts w:cs="Arial"/>
          <w:color w:val="000000"/>
          <w:sz w:val="21"/>
          <w:szCs w:val="21"/>
        </w:rPr>
        <w:footnoteReference w:id="14"/>
      </w:r>
      <w:r w:rsidR="00C671B8" w:rsidRPr="00394B06">
        <w:rPr>
          <w:sz w:val="21"/>
          <w:szCs w:val="21"/>
        </w:rPr>
        <w:t xml:space="preserve">. </w:t>
      </w:r>
      <w:r w:rsidR="00B2228B" w:rsidRPr="00394B06">
        <w:rPr>
          <w:sz w:val="21"/>
          <w:szCs w:val="21"/>
        </w:rPr>
        <w:t>Ipak je</w:t>
      </w:r>
      <w:r w:rsidR="00A67795" w:rsidRPr="00394B06">
        <w:rPr>
          <w:sz w:val="21"/>
          <w:szCs w:val="21"/>
        </w:rPr>
        <w:t xml:space="preserve"> ja</w:t>
      </w:r>
      <w:r w:rsidR="00C671B8" w:rsidRPr="00394B06">
        <w:rPr>
          <w:sz w:val="21"/>
          <w:szCs w:val="21"/>
        </w:rPr>
        <w:t>sno da postoji</w:t>
      </w:r>
      <w:r w:rsidR="00A67795" w:rsidRPr="00394B06">
        <w:rPr>
          <w:sz w:val="21"/>
          <w:szCs w:val="21"/>
        </w:rPr>
        <w:t xml:space="preserve"> i</w:t>
      </w:r>
      <w:r w:rsidR="00C671B8" w:rsidRPr="00394B06">
        <w:rPr>
          <w:sz w:val="21"/>
          <w:szCs w:val="21"/>
        </w:rPr>
        <w:t xml:space="preserve"> nedostatak transparentnosti kada su u pitanju državne investicije na tržištu oglašavanja.</w:t>
      </w:r>
    </w:p>
    <w:p w:rsidR="0044223F" w:rsidRPr="00394B06" w:rsidRDefault="0044223F" w:rsidP="00054F21">
      <w:pPr>
        <w:autoSpaceDE w:val="0"/>
        <w:autoSpaceDN w:val="0"/>
        <w:adjustRightInd w:val="0"/>
        <w:spacing w:after="120"/>
        <w:ind w:left="360"/>
        <w:rPr>
          <w:rFonts w:asciiTheme="minorHAnsi" w:hAnsiTheme="minorHAnsi" w:cs="Arial"/>
          <w:color w:val="000000"/>
          <w:lang w:val="fr-FR"/>
        </w:rPr>
      </w:pPr>
      <w:r w:rsidRPr="00394B06">
        <w:rPr>
          <w:rFonts w:asciiTheme="minorHAnsi" w:hAnsiTheme="minorHAnsi" w:cs="Arial"/>
          <w:i/>
          <w:color w:val="000000"/>
          <w:lang w:val="fr-FR"/>
        </w:rPr>
        <w:t xml:space="preserve">Oglašavanje </w:t>
      </w:r>
      <w:r w:rsidR="00940BA2" w:rsidRPr="00394B06">
        <w:rPr>
          <w:rFonts w:asciiTheme="minorHAnsi" w:hAnsiTheme="minorHAnsi" w:cs="Arial"/>
          <w:i/>
          <w:color w:val="000000"/>
          <w:lang w:val="fr-FR"/>
        </w:rPr>
        <w:t>preko</w:t>
      </w:r>
      <w:r w:rsidRPr="00394B06">
        <w:rPr>
          <w:rFonts w:asciiTheme="minorHAnsi" w:hAnsiTheme="minorHAnsi" w:cs="Arial"/>
          <w:i/>
          <w:color w:val="000000"/>
          <w:lang w:val="fr-FR"/>
        </w:rPr>
        <w:t xml:space="preserve"> privatnih kompanija. </w:t>
      </w:r>
      <w:r w:rsidRPr="00394B06">
        <w:rPr>
          <w:rFonts w:asciiTheme="minorHAnsi" w:hAnsiTheme="minorHAnsi" w:cs="Arial"/>
          <w:color w:val="000000"/>
          <w:lang w:val="fr-FR"/>
        </w:rPr>
        <w:t>Privatno oglašavanje</w:t>
      </w:r>
      <w:r w:rsidR="00940BA2" w:rsidRPr="00394B06">
        <w:rPr>
          <w:rFonts w:asciiTheme="minorHAnsi" w:hAnsiTheme="minorHAnsi" w:cs="Arial"/>
          <w:color w:val="000000"/>
          <w:lang w:val="fr-FR"/>
        </w:rPr>
        <w:t xml:space="preserve"> na nacionalnom nivou obavlja se uglavnom preko nekoliko većih marketin</w:t>
      </w:r>
      <w:r w:rsidR="00BE6AA2" w:rsidRPr="00394B06">
        <w:rPr>
          <w:rFonts w:asciiTheme="minorHAnsi" w:hAnsiTheme="minorHAnsi" w:cs="Arial"/>
          <w:color w:val="000000"/>
          <w:lang w:val="fr-FR"/>
        </w:rPr>
        <w:t>ških</w:t>
      </w:r>
      <w:r w:rsidR="00940BA2" w:rsidRPr="00394B06">
        <w:rPr>
          <w:rFonts w:asciiTheme="minorHAnsi" w:hAnsiTheme="minorHAnsi" w:cs="Arial"/>
          <w:color w:val="000000"/>
          <w:lang w:val="fr-FR"/>
        </w:rPr>
        <w:t xml:space="preserve"> agencija. Veruje se da su zbog teške ekonomske situacije medija, marketinške agencije u poziciji da kupuju prostor za oglašavanje sma</w:t>
      </w:r>
      <w:r w:rsidR="00A67795" w:rsidRPr="00394B06">
        <w:rPr>
          <w:rFonts w:asciiTheme="minorHAnsi" w:hAnsiTheme="minorHAnsi" w:cs="Arial"/>
          <w:color w:val="000000"/>
          <w:lang w:val="fr-FR"/>
        </w:rPr>
        <w:t>n</w:t>
      </w:r>
      <w:r w:rsidR="00940BA2" w:rsidRPr="00394B06">
        <w:rPr>
          <w:rFonts w:asciiTheme="minorHAnsi" w:hAnsiTheme="minorHAnsi" w:cs="Arial"/>
          <w:color w:val="000000"/>
          <w:lang w:val="fr-FR"/>
        </w:rPr>
        <w:t>jujući cene u zamenu za rane uplate. Veći deo oglašavanja pr</w:t>
      </w:r>
      <w:r w:rsidR="00BE6AA2" w:rsidRPr="00394B06">
        <w:rPr>
          <w:rFonts w:asciiTheme="minorHAnsi" w:hAnsiTheme="minorHAnsi" w:cs="Arial"/>
          <w:color w:val="000000"/>
          <w:lang w:val="fr-FR"/>
        </w:rPr>
        <w:t>eko privatnih agencija posvećen</w:t>
      </w:r>
      <w:r w:rsidR="00940BA2" w:rsidRPr="00394B06">
        <w:rPr>
          <w:rFonts w:asciiTheme="minorHAnsi" w:hAnsiTheme="minorHAnsi" w:cs="Arial"/>
          <w:color w:val="000000"/>
          <w:lang w:val="fr-FR"/>
        </w:rPr>
        <w:t xml:space="preserve"> je nacionalnim medijima. Od 160 miliona </w:t>
      </w:r>
      <w:r w:rsidR="00A67795" w:rsidRPr="00394B06">
        <w:rPr>
          <w:rFonts w:asciiTheme="minorHAnsi" w:hAnsiTheme="minorHAnsi" w:cs="Arial"/>
          <w:color w:val="000000"/>
          <w:lang w:val="fr-FR"/>
        </w:rPr>
        <w:t>EUR</w:t>
      </w:r>
      <w:r w:rsidR="00940BA2" w:rsidRPr="00394B06">
        <w:rPr>
          <w:rFonts w:asciiTheme="minorHAnsi" w:hAnsiTheme="minorHAnsi" w:cs="Arial"/>
          <w:color w:val="000000"/>
          <w:lang w:val="fr-FR"/>
        </w:rPr>
        <w:t xml:space="preserve"> godišnjih prihoda od oglašavanja za medije u Srbiji, </w:t>
      </w:r>
      <w:r w:rsidR="00AA26CF">
        <w:rPr>
          <w:rFonts w:asciiTheme="minorHAnsi" w:hAnsiTheme="minorHAnsi" w:cs="Arial"/>
          <w:color w:val="000000"/>
          <w:lang w:val="fr-FR"/>
        </w:rPr>
        <w:t xml:space="preserve">između 92 i </w:t>
      </w:r>
      <w:r w:rsidR="00940BA2" w:rsidRPr="00394B06">
        <w:rPr>
          <w:rFonts w:asciiTheme="minorHAnsi" w:hAnsiTheme="minorHAnsi" w:cs="Arial"/>
          <w:color w:val="000000"/>
          <w:lang w:val="fr-FR"/>
        </w:rPr>
        <w:t xml:space="preserve">120 miliona dolazi iz privatnih preduzeća, uglavnom jakih multinacionalnih kompanija. U isto vreme, procenjeno </w:t>
      </w:r>
      <w:r w:rsidR="00A67795" w:rsidRPr="00394B06">
        <w:rPr>
          <w:rFonts w:asciiTheme="minorHAnsi" w:hAnsiTheme="minorHAnsi" w:cs="Arial"/>
          <w:color w:val="000000"/>
          <w:lang w:val="fr-FR"/>
        </w:rPr>
        <w:t xml:space="preserve">je </w:t>
      </w:r>
      <w:r w:rsidR="00940BA2" w:rsidRPr="00394B06">
        <w:rPr>
          <w:rFonts w:asciiTheme="minorHAnsi" w:hAnsiTheme="minorHAnsi" w:cs="Arial"/>
          <w:color w:val="000000"/>
          <w:lang w:val="fr-FR"/>
        </w:rPr>
        <w:t>da je prihod od oglašavanja iz privatnog sektora na lokalnom nivou bio maksimalno 30% pre 2012</w:t>
      </w:r>
      <w:r w:rsidR="00B2228B" w:rsidRPr="00394B06">
        <w:rPr>
          <w:rFonts w:asciiTheme="minorHAnsi" w:hAnsiTheme="minorHAnsi" w:cs="Arial"/>
          <w:color w:val="000000"/>
          <w:lang w:val="fr-FR"/>
        </w:rPr>
        <w:t>.</w:t>
      </w:r>
      <w:r w:rsidR="00940BA2" w:rsidRPr="00394B06">
        <w:rPr>
          <w:rFonts w:asciiTheme="minorHAnsi" w:hAnsiTheme="minorHAnsi" w:cs="Arial"/>
          <w:color w:val="000000"/>
          <w:lang w:val="fr-FR"/>
        </w:rPr>
        <w:t xml:space="preserve"> godine, zatim se smanjio na 25% u 2012. godini i opao na manje od 20% u 2013</w:t>
      </w:r>
      <w:r w:rsidR="00BE6AA2" w:rsidRPr="00394B06">
        <w:rPr>
          <w:rFonts w:asciiTheme="minorHAnsi" w:hAnsiTheme="minorHAnsi" w:cs="Arial"/>
          <w:color w:val="000000"/>
          <w:lang w:val="fr-FR"/>
        </w:rPr>
        <w:t>.</w:t>
      </w:r>
      <w:r w:rsidR="00940BA2" w:rsidRPr="00394B06">
        <w:rPr>
          <w:rStyle w:val="FootnoteReference"/>
          <w:rFonts w:asciiTheme="minorHAnsi" w:hAnsiTheme="minorHAnsi"/>
        </w:rPr>
        <w:footnoteReference w:id="15"/>
      </w:r>
    </w:p>
    <w:p w:rsidR="00FA7A84" w:rsidRPr="00394B06" w:rsidRDefault="00FA7A84" w:rsidP="00054F21">
      <w:pPr>
        <w:autoSpaceDE w:val="0"/>
        <w:autoSpaceDN w:val="0"/>
        <w:adjustRightInd w:val="0"/>
        <w:spacing w:after="120"/>
        <w:ind w:left="360"/>
        <w:rPr>
          <w:rFonts w:asciiTheme="minorHAnsi" w:hAnsiTheme="minorHAnsi"/>
          <w:lang w:val="fr-FR"/>
        </w:rPr>
      </w:pPr>
      <w:r w:rsidRPr="00394B06">
        <w:rPr>
          <w:rFonts w:asciiTheme="minorHAnsi" w:hAnsiTheme="minorHAnsi"/>
          <w:i/>
          <w:lang w:val="fr-FR"/>
        </w:rPr>
        <w:t xml:space="preserve">Podrška donatora. </w:t>
      </w:r>
      <w:r w:rsidRPr="00394B06">
        <w:rPr>
          <w:rFonts w:asciiTheme="minorHAnsi" w:hAnsiTheme="minorHAnsi"/>
          <w:lang w:val="fr-FR"/>
        </w:rPr>
        <w:t xml:space="preserve">U pogledu dostupnih donatorskih fondova, na osnovu </w:t>
      </w:r>
      <w:r w:rsidR="00EF743A" w:rsidRPr="00394B06">
        <w:rPr>
          <w:rFonts w:asciiTheme="minorHAnsi" w:hAnsiTheme="minorHAnsi"/>
          <w:lang w:val="fr-FR"/>
        </w:rPr>
        <w:t>odgovora</w:t>
      </w:r>
      <w:r w:rsidRPr="00394B06">
        <w:rPr>
          <w:rFonts w:asciiTheme="minorHAnsi" w:hAnsiTheme="minorHAnsi"/>
          <w:lang w:val="fr-FR"/>
        </w:rPr>
        <w:t xml:space="preserve"> ispitanika, može se proceniti da donatori u medije i medijske projekte ulažu između 3 i 3,5 miliona USD godišnje i to na nacionalno</w:t>
      </w:r>
      <w:r w:rsidR="00EF743A" w:rsidRPr="00394B06">
        <w:rPr>
          <w:rFonts w:asciiTheme="minorHAnsi" w:hAnsiTheme="minorHAnsi"/>
          <w:lang w:val="fr-FR"/>
        </w:rPr>
        <w:t>m</w:t>
      </w:r>
      <w:r w:rsidRPr="00394B06">
        <w:rPr>
          <w:rFonts w:asciiTheme="minorHAnsi" w:hAnsiTheme="minorHAnsi"/>
          <w:lang w:val="fr-FR"/>
        </w:rPr>
        <w:t>, regionalnom i lokalnom nivou.</w:t>
      </w:r>
      <w:r w:rsidR="0036765E" w:rsidRPr="00394B06">
        <w:rPr>
          <w:rStyle w:val="FootnoteReference"/>
          <w:rFonts w:asciiTheme="minorHAnsi" w:hAnsiTheme="minorHAnsi"/>
        </w:rPr>
        <w:footnoteReference w:id="16"/>
      </w:r>
    </w:p>
    <w:p w:rsidR="00500F01" w:rsidRPr="00394B06" w:rsidRDefault="00EF743A" w:rsidP="00054F21">
      <w:pPr>
        <w:autoSpaceDE w:val="0"/>
        <w:autoSpaceDN w:val="0"/>
        <w:adjustRightInd w:val="0"/>
        <w:spacing w:after="120"/>
        <w:ind w:left="360"/>
        <w:rPr>
          <w:rFonts w:asciiTheme="minorHAnsi" w:hAnsiTheme="minorHAnsi"/>
          <w:lang w:val="fr-FR"/>
        </w:rPr>
      </w:pPr>
      <w:r w:rsidRPr="00394B06">
        <w:rPr>
          <w:rFonts w:asciiTheme="minorHAnsi" w:hAnsiTheme="minorHAnsi"/>
          <w:lang w:val="fr-FR"/>
        </w:rPr>
        <w:t>Zakon o javnom informisanju i m</w:t>
      </w:r>
      <w:r w:rsidR="0036765E" w:rsidRPr="00394B06">
        <w:rPr>
          <w:rFonts w:asciiTheme="minorHAnsi" w:hAnsiTheme="minorHAnsi"/>
          <w:lang w:val="fr-FR"/>
        </w:rPr>
        <w:t>edijima usvojen 2014</w:t>
      </w:r>
      <w:r w:rsidR="00BE6AA2" w:rsidRPr="00394B06">
        <w:rPr>
          <w:rFonts w:asciiTheme="minorHAnsi" w:hAnsiTheme="minorHAnsi"/>
          <w:lang w:val="fr-FR"/>
        </w:rPr>
        <w:t>.</w:t>
      </w:r>
      <w:r w:rsidR="0036765E" w:rsidRPr="00394B06">
        <w:rPr>
          <w:rFonts w:asciiTheme="minorHAnsi" w:hAnsiTheme="minorHAnsi"/>
          <w:lang w:val="fr-FR"/>
        </w:rPr>
        <w:t xml:space="preserve"> predviđa da držav</w:t>
      </w:r>
      <w:r w:rsidRPr="00394B06">
        <w:rPr>
          <w:rFonts w:asciiTheme="minorHAnsi" w:hAnsiTheme="minorHAnsi"/>
          <w:lang w:val="fr-FR"/>
        </w:rPr>
        <w:t>n</w:t>
      </w:r>
      <w:r w:rsidR="0036765E" w:rsidRPr="00394B06">
        <w:rPr>
          <w:rFonts w:asciiTheme="minorHAnsi" w:hAnsiTheme="minorHAnsi"/>
          <w:lang w:val="fr-FR"/>
        </w:rPr>
        <w:t>i budžet, kao i lokalni i pokrajinski budžeti, moraju da finansiraju medije jedino kroz otvorene pozive i preko projekata. Individualni projekti finansirani iz javnog budžeta ne smeju da premaše 5% ukupnog budžetskog plana za javno informisanje.</w:t>
      </w:r>
    </w:p>
    <w:p w:rsidR="00A34A74" w:rsidRPr="00394B06" w:rsidRDefault="0036765E" w:rsidP="00C65301">
      <w:pPr>
        <w:pStyle w:val="ListParagraph"/>
        <w:numPr>
          <w:ilvl w:val="0"/>
          <w:numId w:val="3"/>
        </w:numPr>
        <w:spacing w:before="120" w:after="120"/>
        <w:ind w:left="357" w:hanging="357"/>
        <w:contextualSpacing w:val="0"/>
        <w:rPr>
          <w:b/>
          <w:sz w:val="21"/>
          <w:szCs w:val="21"/>
        </w:rPr>
      </w:pPr>
      <w:r w:rsidRPr="00394B06">
        <w:rPr>
          <w:b/>
          <w:sz w:val="21"/>
          <w:szCs w:val="21"/>
        </w:rPr>
        <w:t>Sloboda informisanja</w:t>
      </w:r>
      <w:r w:rsidR="00A34A74" w:rsidRPr="00394B06">
        <w:rPr>
          <w:b/>
          <w:sz w:val="21"/>
          <w:szCs w:val="21"/>
        </w:rPr>
        <w:t xml:space="preserve"> </w:t>
      </w:r>
    </w:p>
    <w:p w:rsidR="0036765E" w:rsidRPr="00394B06" w:rsidRDefault="0036765E" w:rsidP="00A34A74">
      <w:pPr>
        <w:pStyle w:val="ListParagraph"/>
        <w:spacing w:after="120"/>
        <w:ind w:left="357"/>
        <w:contextualSpacing w:val="0"/>
        <w:rPr>
          <w:rFonts w:cs="Arial"/>
          <w:sz w:val="21"/>
          <w:szCs w:val="21"/>
        </w:rPr>
      </w:pPr>
      <w:r w:rsidRPr="00394B06">
        <w:rPr>
          <w:sz w:val="21"/>
          <w:szCs w:val="21"/>
        </w:rPr>
        <w:t xml:space="preserve">U trenutku kada su intervjui sprovođeni postojala su različita mišljenja o tome koliko je cenzura u Srbiji stroga. Većina ispitanika složila se da – u tom trenutku </w:t>
      </w:r>
      <w:r w:rsidRPr="00394B06">
        <w:rPr>
          <w:rFonts w:cs="Arial"/>
          <w:sz w:val="21"/>
          <w:szCs w:val="21"/>
        </w:rPr>
        <w:t>– pritisak i/ili cenzura nisu bili direktni ali da su postojali određeni načini za indirektno vršenje pritiska na medije. Jedan broj ispitanika spomenuo je da postoji rastući trend samo-cenzure</w:t>
      </w:r>
      <w:r w:rsidRPr="00394B06">
        <w:rPr>
          <w:rStyle w:val="FootnoteReference"/>
          <w:sz w:val="21"/>
          <w:szCs w:val="21"/>
        </w:rPr>
        <w:footnoteReference w:id="17"/>
      </w:r>
      <w:r w:rsidRPr="00394B06">
        <w:rPr>
          <w:rFonts w:cs="Arial"/>
          <w:sz w:val="21"/>
          <w:szCs w:val="21"/>
        </w:rPr>
        <w:t>.</w:t>
      </w:r>
    </w:p>
    <w:p w:rsidR="00D47ADE" w:rsidRPr="00394B06" w:rsidRDefault="00D47ADE" w:rsidP="00A34A74">
      <w:pPr>
        <w:autoSpaceDE w:val="0"/>
        <w:autoSpaceDN w:val="0"/>
        <w:adjustRightInd w:val="0"/>
        <w:spacing w:after="120"/>
        <w:ind w:left="360"/>
        <w:rPr>
          <w:rFonts w:asciiTheme="minorHAnsi" w:hAnsiTheme="minorHAnsi"/>
          <w:lang w:val="nn-NO"/>
        </w:rPr>
      </w:pPr>
      <w:r w:rsidRPr="00394B06">
        <w:rPr>
          <w:rFonts w:asciiTheme="minorHAnsi" w:hAnsiTheme="minorHAnsi"/>
          <w:lang w:val="fr-FR"/>
        </w:rPr>
        <w:t xml:space="preserve">Za ovakvu situaciju postoje tri glavna razloga – i za cenzuru i za samo-cenzuru: finansiranje, vlasništvo i komercijalizacija. </w:t>
      </w:r>
      <w:r w:rsidRPr="00394B06">
        <w:rPr>
          <w:rFonts w:asciiTheme="minorHAnsi" w:hAnsiTheme="minorHAnsi"/>
          <w:lang w:val="nn-NO"/>
        </w:rPr>
        <w:t>Prvo, situacija sa fin</w:t>
      </w:r>
      <w:r w:rsidR="00B2228B" w:rsidRPr="00394B06">
        <w:rPr>
          <w:rFonts w:asciiTheme="minorHAnsi" w:hAnsiTheme="minorHAnsi"/>
          <w:lang w:val="nn-NO"/>
        </w:rPr>
        <w:t>an</w:t>
      </w:r>
      <w:r w:rsidRPr="00394B06">
        <w:rPr>
          <w:rFonts w:asciiTheme="minorHAnsi" w:hAnsiTheme="minorHAnsi"/>
          <w:lang w:val="nn-NO"/>
        </w:rPr>
        <w:t xml:space="preserve">siranjem medija ostavlja dosta prostora za manipulaciju. Mehanizmi državnog finansiranja medija u </w:t>
      </w:r>
      <w:r w:rsidR="00DB7D5F" w:rsidRPr="00394B06">
        <w:rPr>
          <w:rFonts w:asciiTheme="minorHAnsi" w:hAnsiTheme="minorHAnsi"/>
          <w:lang w:val="nn-NO"/>
        </w:rPr>
        <w:t>S</w:t>
      </w:r>
      <w:r w:rsidRPr="00394B06">
        <w:rPr>
          <w:rFonts w:asciiTheme="minorHAnsi" w:hAnsiTheme="minorHAnsi"/>
          <w:lang w:val="nn-NO"/>
        </w:rPr>
        <w:t xml:space="preserve">rbiji se koriste kao direktni i uglavnom ne lako vidljivi, </w:t>
      </w:r>
      <w:r w:rsidRPr="00394B06">
        <w:rPr>
          <w:rFonts w:asciiTheme="minorHAnsi" w:hAnsiTheme="minorHAnsi"/>
          <w:lang w:val="nn-NO"/>
        </w:rPr>
        <w:lastRenderedPageBreak/>
        <w:t>„blaga cenzura</w:t>
      </w:r>
      <w:r w:rsidR="006A5F22" w:rsidRPr="00394B06">
        <w:rPr>
          <w:rFonts w:asciiTheme="minorHAnsi" w:hAnsiTheme="minorHAnsi"/>
          <w:lang w:val="nn-NO"/>
        </w:rPr>
        <w:t>“</w:t>
      </w:r>
      <w:r w:rsidRPr="00394B06">
        <w:rPr>
          <w:rFonts w:asciiTheme="minorHAnsi" w:hAnsiTheme="minorHAnsi"/>
          <w:lang w:val="nn-NO"/>
        </w:rPr>
        <w:t xml:space="preserve">. Blaga cenzura koristi se za promovisanje pozitivnog izveštavanja o </w:t>
      </w:r>
      <w:r w:rsidR="00DB7D5F" w:rsidRPr="00394B06">
        <w:rPr>
          <w:rFonts w:asciiTheme="minorHAnsi" w:hAnsiTheme="minorHAnsi"/>
          <w:lang w:val="nn-NO"/>
        </w:rPr>
        <w:t>zvaničnicima i njihovim aktivnostima</w:t>
      </w:r>
      <w:r w:rsidR="00DB7D5F" w:rsidRPr="00394B06">
        <w:rPr>
          <w:rStyle w:val="FootnoteReference"/>
          <w:rFonts w:asciiTheme="minorHAnsi" w:hAnsiTheme="minorHAnsi"/>
          <w:lang w:val="nn-NO"/>
        </w:rPr>
        <w:t xml:space="preserve"> </w:t>
      </w:r>
      <w:r w:rsidRPr="00394B06">
        <w:rPr>
          <w:rFonts w:asciiTheme="minorHAnsi" w:hAnsiTheme="minorHAnsi"/>
          <w:lang w:val="nn-NO"/>
        </w:rPr>
        <w:t xml:space="preserve">– </w:t>
      </w:r>
      <w:r w:rsidR="005D7D78" w:rsidRPr="00394B06">
        <w:rPr>
          <w:rFonts w:asciiTheme="minorHAnsi" w:hAnsiTheme="minorHAnsi"/>
          <w:lang w:val="nn-NO"/>
        </w:rPr>
        <w:t>i</w:t>
      </w:r>
      <w:r w:rsidR="00DB7D5F" w:rsidRPr="00394B06">
        <w:rPr>
          <w:rFonts w:asciiTheme="minorHAnsi" w:hAnsiTheme="minorHAnsi"/>
          <w:lang w:val="nn-NO"/>
        </w:rPr>
        <w:t xml:space="preserve"> za</w:t>
      </w:r>
      <w:r w:rsidRPr="00394B06">
        <w:rPr>
          <w:rFonts w:asciiTheme="minorHAnsi" w:hAnsiTheme="minorHAnsi"/>
          <w:lang w:val="nn-NO"/>
        </w:rPr>
        <w:t xml:space="preserve"> kažnjavanje medija koji </w:t>
      </w:r>
      <w:r w:rsidR="00DB7D5F" w:rsidRPr="00394B06">
        <w:rPr>
          <w:rFonts w:asciiTheme="minorHAnsi" w:hAnsiTheme="minorHAnsi"/>
          <w:lang w:val="nn-NO"/>
        </w:rPr>
        <w:t xml:space="preserve">to </w:t>
      </w:r>
      <w:r w:rsidRPr="00394B06">
        <w:rPr>
          <w:rFonts w:asciiTheme="minorHAnsi" w:hAnsiTheme="minorHAnsi"/>
          <w:lang w:val="nn-NO"/>
        </w:rPr>
        <w:t>kritikuju</w:t>
      </w:r>
      <w:r w:rsidR="00DB7D5F" w:rsidRPr="00394B06">
        <w:rPr>
          <w:rFonts w:asciiTheme="minorHAnsi" w:hAnsiTheme="minorHAnsi"/>
          <w:lang w:val="nn-NO"/>
        </w:rPr>
        <w:t>.</w:t>
      </w:r>
      <w:r w:rsidRPr="00394B06">
        <w:rPr>
          <w:rStyle w:val="FootnoteReference"/>
          <w:rFonts w:asciiTheme="minorHAnsi" w:hAnsiTheme="minorHAnsi"/>
        </w:rPr>
        <w:footnoteReference w:id="18"/>
      </w:r>
    </w:p>
    <w:p w:rsidR="00564534" w:rsidRPr="00394B06" w:rsidRDefault="00564534" w:rsidP="00F37493">
      <w:pPr>
        <w:autoSpaceDE w:val="0"/>
        <w:autoSpaceDN w:val="0"/>
        <w:adjustRightInd w:val="0"/>
        <w:spacing w:after="60"/>
        <w:ind w:left="357"/>
        <w:rPr>
          <w:rFonts w:asciiTheme="minorHAnsi" w:hAnsiTheme="minorHAnsi" w:cs="Arial"/>
          <w:color w:val="000000"/>
          <w:lang w:val="nn-NO"/>
        </w:rPr>
      </w:pPr>
      <w:r w:rsidRPr="00394B06">
        <w:rPr>
          <w:rFonts w:asciiTheme="minorHAnsi" w:hAnsiTheme="minorHAnsi" w:cs="Arial"/>
          <w:color w:val="000000"/>
          <w:lang w:val="nn-NO"/>
        </w:rPr>
        <w:t>Ispitanici su uglavnom potvrdili ovaj zaključak, tvrdeći da sve dok je državno finansi</w:t>
      </w:r>
      <w:r w:rsidR="00B2228B" w:rsidRPr="00394B06">
        <w:rPr>
          <w:rFonts w:asciiTheme="minorHAnsi" w:hAnsiTheme="minorHAnsi" w:cs="Arial"/>
          <w:color w:val="000000"/>
          <w:lang w:val="nn-NO"/>
        </w:rPr>
        <w:t>r</w:t>
      </w:r>
      <w:r w:rsidRPr="00394B06">
        <w:rPr>
          <w:rFonts w:asciiTheme="minorHAnsi" w:hAnsiTheme="minorHAnsi" w:cs="Arial"/>
          <w:color w:val="000000"/>
          <w:lang w:val="nn-NO"/>
        </w:rPr>
        <w:t>anje medija kroz oglašavanje značajno kao izvor prihoda, odluke o tome ko dobija državna oglašavanja neće biti transparentne i većim delom će biti nasumične. Ovo je veoma važno za nacionalne medije, gde se većina državnog oglašavanja i dodeljuje. Za lokalne medije, prihodi od subvencija ostavljaju značajan prostor za uticaje</w:t>
      </w:r>
      <w:r w:rsidR="00DB7D5F" w:rsidRPr="00394B06">
        <w:rPr>
          <w:rFonts w:asciiTheme="minorHAnsi" w:hAnsiTheme="minorHAnsi" w:cs="Arial"/>
          <w:color w:val="000000"/>
          <w:lang w:val="nn-NO"/>
        </w:rPr>
        <w:t xml:space="preserve"> vlasti</w:t>
      </w:r>
      <w:r w:rsidRPr="00394B06">
        <w:rPr>
          <w:rFonts w:asciiTheme="minorHAnsi" w:hAnsiTheme="minorHAnsi" w:cs="Arial"/>
          <w:color w:val="000000"/>
          <w:lang w:val="nn-NO"/>
        </w:rPr>
        <w:t>, što lokalne vlasti uglavnom koriste. Neki od ispitanika smatraju da se privatno oglašavanje koristi na sli</w:t>
      </w:r>
      <w:r w:rsidR="00DB7D5F" w:rsidRPr="00394B06">
        <w:rPr>
          <w:rFonts w:asciiTheme="minorHAnsi" w:hAnsiTheme="minorHAnsi" w:cs="Arial"/>
          <w:color w:val="000000"/>
          <w:lang w:val="nn-NO"/>
        </w:rPr>
        <w:t>č</w:t>
      </w:r>
      <w:r w:rsidRPr="00394B06">
        <w:rPr>
          <w:rFonts w:asciiTheme="minorHAnsi" w:hAnsiTheme="minorHAnsi" w:cs="Arial"/>
          <w:color w:val="000000"/>
          <w:lang w:val="nn-NO"/>
        </w:rPr>
        <w:t>an na</w:t>
      </w:r>
      <w:r w:rsidR="00DB7D5F" w:rsidRPr="00394B06">
        <w:rPr>
          <w:rFonts w:asciiTheme="minorHAnsi" w:hAnsiTheme="minorHAnsi" w:cs="Arial"/>
          <w:color w:val="000000"/>
          <w:lang w:val="nn-NO"/>
        </w:rPr>
        <w:t>č</w:t>
      </w:r>
      <w:r w:rsidRPr="00394B06">
        <w:rPr>
          <w:rFonts w:asciiTheme="minorHAnsi" w:hAnsiTheme="minorHAnsi" w:cs="Arial"/>
          <w:color w:val="000000"/>
          <w:lang w:val="nn-NO"/>
        </w:rPr>
        <w:t xml:space="preserve">in, jer </w:t>
      </w:r>
      <w:r w:rsidR="00DB7D5F" w:rsidRPr="00394B06">
        <w:rPr>
          <w:rFonts w:asciiTheme="minorHAnsi" w:hAnsiTheme="minorHAnsi" w:cs="Arial"/>
          <w:color w:val="000000"/>
          <w:lang w:val="nn-NO"/>
        </w:rPr>
        <w:t xml:space="preserve">su </w:t>
      </w:r>
      <w:r w:rsidRPr="00394B06">
        <w:rPr>
          <w:rFonts w:asciiTheme="minorHAnsi" w:hAnsiTheme="minorHAnsi" w:cs="Arial"/>
          <w:color w:val="000000"/>
          <w:lang w:val="nn-NO"/>
        </w:rPr>
        <w:t>marketin</w:t>
      </w:r>
      <w:r w:rsidR="00DB7D5F" w:rsidRPr="00394B06">
        <w:rPr>
          <w:rFonts w:asciiTheme="minorHAnsi" w:hAnsiTheme="minorHAnsi" w:cs="Arial"/>
          <w:color w:val="000000"/>
          <w:lang w:val="nn-NO"/>
        </w:rPr>
        <w:t>ške</w:t>
      </w:r>
      <w:r w:rsidRPr="00394B06">
        <w:rPr>
          <w:rFonts w:asciiTheme="minorHAnsi" w:hAnsiTheme="minorHAnsi" w:cs="Arial"/>
          <w:color w:val="000000"/>
          <w:lang w:val="nn-NO"/>
        </w:rPr>
        <w:t xml:space="preserve"> agencije</w:t>
      </w:r>
      <w:r w:rsidR="00DB7D5F" w:rsidRPr="00394B06">
        <w:rPr>
          <w:rFonts w:asciiTheme="minorHAnsi" w:hAnsiTheme="minorHAnsi" w:cs="Arial"/>
          <w:color w:val="000000"/>
          <w:lang w:val="nn-NO"/>
        </w:rPr>
        <w:t xml:space="preserve"> koje</w:t>
      </w:r>
      <w:r w:rsidRPr="00394B06">
        <w:rPr>
          <w:rFonts w:asciiTheme="minorHAnsi" w:hAnsiTheme="minorHAnsi" w:cs="Arial"/>
          <w:color w:val="000000"/>
          <w:lang w:val="nn-NO"/>
        </w:rPr>
        <w:t xml:space="preserve"> kontrolišu veliki deo tržišta oglašavanja kontrolisane od strane političara.</w:t>
      </w:r>
    </w:p>
    <w:p w:rsidR="00A34A74" w:rsidRPr="00394B06" w:rsidRDefault="00564534" w:rsidP="00F37493">
      <w:pPr>
        <w:autoSpaceDE w:val="0"/>
        <w:autoSpaceDN w:val="0"/>
        <w:adjustRightInd w:val="0"/>
        <w:spacing w:after="60"/>
        <w:ind w:left="357"/>
        <w:rPr>
          <w:rFonts w:asciiTheme="minorHAnsi" w:hAnsiTheme="minorHAnsi"/>
          <w:lang w:val="nn-NO"/>
        </w:rPr>
      </w:pPr>
      <w:r w:rsidRPr="00394B06">
        <w:rPr>
          <w:rFonts w:asciiTheme="minorHAnsi" w:hAnsiTheme="minorHAnsi"/>
          <w:lang w:val="nn-NO"/>
        </w:rPr>
        <w:t xml:space="preserve">Drugo, </w:t>
      </w:r>
      <w:r w:rsidR="00B2228B" w:rsidRPr="00394B06">
        <w:rPr>
          <w:rFonts w:asciiTheme="minorHAnsi" w:hAnsiTheme="minorHAnsi"/>
          <w:lang w:val="nn-NO"/>
        </w:rPr>
        <w:t>postojeći</w:t>
      </w:r>
      <w:r w:rsidR="00FB2F4D" w:rsidRPr="00394B06">
        <w:rPr>
          <w:rFonts w:asciiTheme="minorHAnsi" w:hAnsiTheme="minorHAnsi"/>
          <w:lang w:val="nn-NO"/>
        </w:rPr>
        <w:t xml:space="preserve"> medijski propisi ne sadr</w:t>
      </w:r>
      <w:r w:rsidR="001E0144" w:rsidRPr="00394B06">
        <w:rPr>
          <w:rFonts w:asciiTheme="minorHAnsi" w:hAnsiTheme="minorHAnsi"/>
          <w:lang w:val="nn-NO"/>
        </w:rPr>
        <w:t>ž</w:t>
      </w:r>
      <w:r w:rsidR="00FB2F4D" w:rsidRPr="00394B06">
        <w:rPr>
          <w:rFonts w:asciiTheme="minorHAnsi" w:hAnsiTheme="minorHAnsi"/>
          <w:lang w:val="nn-NO"/>
        </w:rPr>
        <w:t>e članove o transparentnosti, poreklu i vlasništvu kapitala vlasnika medija. Iako i Zakon o radiodifuziji i Zakon o javnom informisanju imaju odredbe o obaveznom izjašnjavanju o vlasni</w:t>
      </w:r>
      <w:r w:rsidR="001E0144" w:rsidRPr="00394B06">
        <w:rPr>
          <w:rFonts w:asciiTheme="minorHAnsi" w:hAnsiTheme="minorHAnsi"/>
          <w:lang w:val="nn-NO"/>
        </w:rPr>
        <w:t>š</w:t>
      </w:r>
      <w:r w:rsidR="00FB2F4D" w:rsidRPr="00394B06">
        <w:rPr>
          <w:rFonts w:asciiTheme="minorHAnsi" w:hAnsiTheme="minorHAnsi"/>
          <w:lang w:val="nn-NO"/>
        </w:rPr>
        <w:t>tvu, ove obaveze su ograničene na nekoliko osnovnih podataka koji su već poznati javnosti, npr. ime direktora ili glavnog urednika, kompanije koja poseduje taj medij ili slično. Prema stavovima ispitanika ovo svakako nije</w:t>
      </w:r>
      <w:r w:rsidR="001E0144" w:rsidRPr="00394B06">
        <w:rPr>
          <w:rFonts w:asciiTheme="minorHAnsi" w:hAnsiTheme="minorHAnsi"/>
          <w:lang w:val="nn-NO"/>
        </w:rPr>
        <w:t xml:space="preserve"> </w:t>
      </w:r>
      <w:r w:rsidR="00FB2F4D" w:rsidRPr="00394B06">
        <w:rPr>
          <w:rFonts w:asciiTheme="minorHAnsi" w:hAnsiTheme="minorHAnsi"/>
          <w:lang w:val="nn-NO"/>
        </w:rPr>
        <w:t>dovoljno za utvrđivanje stvarnog vlasništva. Nedavno istraživanje NUNS-a</w:t>
      </w:r>
      <w:r w:rsidR="00FB2F4D" w:rsidRPr="00394B06">
        <w:rPr>
          <w:rStyle w:val="FootnoteReference"/>
          <w:rFonts w:asciiTheme="minorHAnsi" w:hAnsiTheme="minorHAnsi"/>
        </w:rPr>
        <w:footnoteReference w:id="19"/>
      </w:r>
      <w:r w:rsidR="00B2228B" w:rsidRPr="00394B06">
        <w:rPr>
          <w:rFonts w:asciiTheme="minorHAnsi" w:hAnsiTheme="minorHAnsi"/>
          <w:lang w:val="nn-NO"/>
        </w:rPr>
        <w:t xml:space="preserve"> </w:t>
      </w:r>
      <w:r w:rsidR="00FB2F4D" w:rsidRPr="00394B06">
        <w:rPr>
          <w:rFonts w:asciiTheme="minorHAnsi" w:hAnsiTheme="minorHAnsi"/>
          <w:lang w:val="nn-NO"/>
        </w:rPr>
        <w:t>jasno</w:t>
      </w:r>
      <w:r w:rsidR="00D44BEE" w:rsidRPr="00394B06">
        <w:rPr>
          <w:rFonts w:asciiTheme="minorHAnsi" w:hAnsiTheme="minorHAnsi"/>
          <w:lang w:val="nn-NO"/>
        </w:rPr>
        <w:t xml:space="preserve"> ukazuje na postojanje </w:t>
      </w:r>
      <w:r w:rsidR="00CA7B9E" w:rsidRPr="00394B06">
        <w:rPr>
          <w:rFonts w:asciiTheme="minorHAnsi" w:hAnsiTheme="minorHAnsi"/>
          <w:lang w:val="nn-NO"/>
        </w:rPr>
        <w:t>skrivenih vlasni</w:t>
      </w:r>
      <w:r w:rsidR="001E0144" w:rsidRPr="00394B06">
        <w:rPr>
          <w:rFonts w:asciiTheme="minorHAnsi" w:hAnsiTheme="minorHAnsi"/>
          <w:lang w:val="nn-NO"/>
        </w:rPr>
        <w:t>štava</w:t>
      </w:r>
      <w:r w:rsidR="00CA7B9E" w:rsidRPr="00394B06">
        <w:rPr>
          <w:rFonts w:asciiTheme="minorHAnsi" w:hAnsiTheme="minorHAnsi"/>
          <w:lang w:val="nn-NO"/>
        </w:rPr>
        <w:t xml:space="preserve"> unutar mnogih medija, prvenstveno preko stranih kompanija. Sve ovo otežava utvrđivanje da li </w:t>
      </w:r>
      <w:r w:rsidR="001E0144" w:rsidRPr="00394B06">
        <w:rPr>
          <w:rFonts w:asciiTheme="minorHAnsi" w:hAnsiTheme="minorHAnsi"/>
          <w:lang w:val="nn-NO"/>
        </w:rPr>
        <w:t>je</w:t>
      </w:r>
      <w:r w:rsidR="00CA7B9E" w:rsidRPr="00394B06">
        <w:rPr>
          <w:rFonts w:asciiTheme="minorHAnsi" w:hAnsiTheme="minorHAnsi"/>
          <w:lang w:val="nn-NO"/>
        </w:rPr>
        <w:t xml:space="preserve"> koncentracija medijskog vlasništva </w:t>
      </w:r>
      <w:r w:rsidR="001E0144" w:rsidRPr="00394B06">
        <w:rPr>
          <w:rFonts w:asciiTheme="minorHAnsi" w:hAnsiTheme="minorHAnsi"/>
          <w:lang w:val="nn-NO"/>
        </w:rPr>
        <w:t>prisutna</w:t>
      </w:r>
      <w:r w:rsidR="00CA7B9E" w:rsidRPr="00394B06">
        <w:rPr>
          <w:rFonts w:asciiTheme="minorHAnsi" w:hAnsiTheme="minorHAnsi"/>
          <w:lang w:val="nn-NO"/>
        </w:rPr>
        <w:t xml:space="preserve"> u Srbiji i do koje mere to utiče na uređivačku politiku, program, cenzu</w:t>
      </w:r>
      <w:r w:rsidR="001E0144" w:rsidRPr="00394B06">
        <w:rPr>
          <w:rFonts w:asciiTheme="minorHAnsi" w:hAnsiTheme="minorHAnsi"/>
          <w:lang w:val="nn-NO"/>
        </w:rPr>
        <w:t>r</w:t>
      </w:r>
      <w:r w:rsidR="00CA7B9E" w:rsidRPr="00394B06">
        <w:rPr>
          <w:rFonts w:asciiTheme="minorHAnsi" w:hAnsiTheme="minorHAnsi"/>
          <w:lang w:val="nn-NO"/>
        </w:rPr>
        <w:t>u ili samo-cenzuru.</w:t>
      </w:r>
    </w:p>
    <w:p w:rsidR="00167544" w:rsidRPr="00394B06" w:rsidRDefault="00CA7B9E" w:rsidP="00F37493">
      <w:pPr>
        <w:autoSpaceDE w:val="0"/>
        <w:autoSpaceDN w:val="0"/>
        <w:adjustRightInd w:val="0"/>
        <w:spacing w:after="60"/>
        <w:ind w:left="357"/>
        <w:rPr>
          <w:rFonts w:asciiTheme="minorHAnsi" w:hAnsiTheme="minorHAnsi"/>
          <w:lang w:val="nn-NO"/>
        </w:rPr>
      </w:pPr>
      <w:r w:rsidRPr="00394B06">
        <w:rPr>
          <w:rFonts w:asciiTheme="minorHAnsi" w:hAnsiTheme="minorHAnsi"/>
          <w:lang w:val="nn-NO"/>
        </w:rPr>
        <w:t>Treba naglasiti da su se svi intervjui odvijali pre poplava u maju 2014. U toku i nakon poplavnog perioda, postavljena su ozbiljna pitanja u vezi sa ce</w:t>
      </w:r>
      <w:r w:rsidR="00E823E0" w:rsidRPr="00394B06">
        <w:rPr>
          <w:rFonts w:asciiTheme="minorHAnsi" w:hAnsiTheme="minorHAnsi"/>
          <w:lang w:val="nn-NO"/>
        </w:rPr>
        <w:t>n</w:t>
      </w:r>
      <w:r w:rsidRPr="00394B06">
        <w:rPr>
          <w:rFonts w:asciiTheme="minorHAnsi" w:hAnsiTheme="minorHAnsi"/>
          <w:lang w:val="nn-NO"/>
        </w:rPr>
        <w:t>zurisanjem medija od strane vla</w:t>
      </w:r>
      <w:r w:rsidR="00E823E0" w:rsidRPr="00394B06">
        <w:rPr>
          <w:rFonts w:asciiTheme="minorHAnsi" w:hAnsiTheme="minorHAnsi"/>
          <w:lang w:val="nn-NO"/>
        </w:rPr>
        <w:t>sti</w:t>
      </w:r>
      <w:r w:rsidRPr="00394B06">
        <w:rPr>
          <w:rFonts w:asciiTheme="minorHAnsi" w:hAnsiTheme="minorHAnsi"/>
          <w:lang w:val="nn-NO"/>
        </w:rPr>
        <w:t xml:space="preserve">. Pitanja su dolazila i od medija i od građanskog društva, nezavisnih regulatornih </w:t>
      </w:r>
      <w:r w:rsidR="00E823E0" w:rsidRPr="00394B06">
        <w:rPr>
          <w:rFonts w:asciiTheme="minorHAnsi" w:hAnsiTheme="minorHAnsi"/>
          <w:lang w:val="nn-NO"/>
        </w:rPr>
        <w:t>t</w:t>
      </w:r>
      <w:r w:rsidRPr="00394B06">
        <w:rPr>
          <w:rFonts w:asciiTheme="minorHAnsi" w:hAnsiTheme="minorHAnsi"/>
          <w:lang w:val="nn-NO"/>
        </w:rPr>
        <w:t>ela i čak i međunarodnih institucija. Ova pitanja, bar u trenutku pisanja ovog izveštaja, ostala su neodgovorena. Stoga</w:t>
      </w:r>
      <w:r w:rsidR="00E823E0" w:rsidRPr="00394B06">
        <w:rPr>
          <w:rFonts w:asciiTheme="minorHAnsi" w:hAnsiTheme="minorHAnsi"/>
          <w:lang w:val="nn-NO"/>
        </w:rPr>
        <w:t xml:space="preserve"> bi</w:t>
      </w:r>
      <w:r w:rsidRPr="00394B06">
        <w:rPr>
          <w:rFonts w:asciiTheme="minorHAnsi" w:hAnsiTheme="minorHAnsi"/>
          <w:lang w:val="nn-NO"/>
        </w:rPr>
        <w:t xml:space="preserve"> trebalo uzeti u obzir da će sloboda informisanja i cenzura nastaviti da budu zabrinjavajući problemi u Srbiji.</w:t>
      </w:r>
    </w:p>
    <w:p w:rsidR="00A34A74" w:rsidRPr="00394B06" w:rsidRDefault="00CA7B9E" w:rsidP="00C65301">
      <w:pPr>
        <w:pStyle w:val="ListParagraph"/>
        <w:numPr>
          <w:ilvl w:val="0"/>
          <w:numId w:val="3"/>
        </w:numPr>
        <w:spacing w:before="120" w:after="120"/>
        <w:ind w:left="357" w:hanging="357"/>
        <w:contextualSpacing w:val="0"/>
        <w:rPr>
          <w:b/>
          <w:sz w:val="21"/>
          <w:szCs w:val="21"/>
        </w:rPr>
      </w:pPr>
      <w:r w:rsidRPr="00394B06">
        <w:rPr>
          <w:b/>
          <w:noProof/>
          <w:sz w:val="21"/>
          <w:szCs w:val="21"/>
        </w:rPr>
        <w:t>Privatizacija</w:t>
      </w:r>
    </w:p>
    <w:p w:rsidR="0058044B" w:rsidRPr="00394B06" w:rsidRDefault="00D5154C" w:rsidP="00A34A74">
      <w:pPr>
        <w:pStyle w:val="ListParagraph"/>
        <w:spacing w:after="120"/>
        <w:ind w:left="357"/>
        <w:contextualSpacing w:val="0"/>
        <w:rPr>
          <w:sz w:val="21"/>
          <w:szCs w:val="21"/>
        </w:rPr>
      </w:pPr>
      <w:r w:rsidRPr="00D5154C">
        <w:rPr>
          <w:b/>
          <w:noProof/>
          <w:sz w:val="21"/>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 o:spid="_x0000_s1026" type="#_x0000_t176" style="position:absolute;left:0;text-align:left;margin-left:259.5pt;margin-top:8.1pt;width:186.4pt;height:238.1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" fillcolor="#f2f2f2 [3052]" stroked="f" strokeweight="3pt">
            <v:stroke linestyle="thinThin"/>
            <v:shadow on="t" color="black" opacity=".5" offset="6pt,-6pt"/>
            <v:textbox style="mso-next-textbox:#AutoShape 39">
              <w:txbxContent>
                <w:p w:rsidR="00E86012" w:rsidRPr="00E86012" w:rsidRDefault="00E86012" w:rsidP="00AF5DAE">
                  <w:pPr>
                    <w:spacing w:after="120"/>
                    <w:rPr>
                      <w:lang w:val="nn-NO"/>
                    </w:rPr>
                  </w:pPr>
                  <w:r w:rsidRPr="00E86012">
                    <w:rPr>
                      <w:lang w:val="nn-NO"/>
                    </w:rPr>
                    <w:t xml:space="preserve">Analiza konteksta i faktora koji utiču na rad medija ukazuje na tešku situaciju i brojne probleme na medijskoj sceni. Veoma je očigledan manjak optimizma za pronalaženje rešenja. Ispitnici su na pitanje o situaciji u medijima upotrebljavali reči i rečenice kao što su: </w:t>
                  </w:r>
                  <w:r w:rsidRPr="00E86012">
                    <w:rPr>
                      <w:i/>
                      <w:lang w:val="nn-NO"/>
                    </w:rPr>
                    <w:t>katastrofalno, strašno, veoma loše, gore nego ikad, gore nego devedesetih, situacija nije bila mnogo gora u istoriji srpskih medija, toliko je problema da je teško nabrojati ih, mračan period za profesiju,</w:t>
                  </w:r>
                  <w:r w:rsidRPr="00E86012">
                    <w:rPr>
                      <w:lang w:val="nn-NO"/>
                    </w:rPr>
                    <w:t xml:space="preserve"> i kao poslednje „</w:t>
                  </w:r>
                  <w:r w:rsidRPr="00E86012">
                    <w:rPr>
                      <w:i/>
                      <w:lang w:val="nn-NO"/>
                    </w:rPr>
                    <w:t>dobre stvari u medijima se događaju jedino greškom</w:t>
                  </w:r>
                  <w:r w:rsidRPr="00E86012">
                    <w:rPr>
                      <w:lang w:val="nn-NO"/>
                    </w:rPr>
                    <w:t>“.</w:t>
                  </w:r>
                </w:p>
                <w:p w:rsidR="00E86012" w:rsidRPr="00E86012" w:rsidRDefault="00E86012" w:rsidP="00054F21">
                  <w:pPr>
                    <w:spacing w:after="120"/>
                    <w:rPr>
                      <w:lang w:val="nn-NO"/>
                    </w:rPr>
                  </w:pPr>
                </w:p>
                <w:p w:rsidR="00E86012" w:rsidRPr="00E86012" w:rsidRDefault="00E86012">
                  <w:pPr>
                    <w:rPr>
                      <w:lang w:val="nn-NO"/>
                    </w:rPr>
                  </w:pPr>
                </w:p>
              </w:txbxContent>
            </v:textbox>
            <w10:wrap type="square"/>
          </v:shape>
        </w:pict>
      </w:r>
      <w:r w:rsidR="00CA7B9E" w:rsidRPr="00394B06">
        <w:rPr>
          <w:sz w:val="21"/>
          <w:szCs w:val="21"/>
        </w:rPr>
        <w:t>Iako Stretegija za medije predvi</w:t>
      </w:r>
      <w:r w:rsidR="006D5461" w:rsidRPr="00394B06">
        <w:rPr>
          <w:sz w:val="21"/>
          <w:szCs w:val="21"/>
        </w:rPr>
        <w:t>đ</w:t>
      </w:r>
      <w:r w:rsidR="00CA7B9E" w:rsidRPr="00394B06">
        <w:rPr>
          <w:sz w:val="21"/>
          <w:szCs w:val="21"/>
        </w:rPr>
        <w:t>a dvogodišnje rokove</w:t>
      </w:r>
      <w:r w:rsidR="00C91D98" w:rsidRPr="00394B06">
        <w:rPr>
          <w:sz w:val="21"/>
          <w:szCs w:val="21"/>
        </w:rPr>
        <w:t xml:space="preserve"> za privatizaciju medija, ovaj proces se odvija veoma sporo i država i dalje poseduje 79 medija koje bi trebalo privatizovati. Prema agenciji za privatizaciju u 2013. godini bilo je</w:t>
      </w:r>
      <w:r w:rsidR="00B2228B" w:rsidRPr="00394B06">
        <w:rPr>
          <w:sz w:val="21"/>
          <w:szCs w:val="21"/>
        </w:rPr>
        <w:t xml:space="preserve"> </w:t>
      </w:r>
      <w:r w:rsidR="00C91D98" w:rsidRPr="00394B06">
        <w:rPr>
          <w:sz w:val="21"/>
          <w:szCs w:val="21"/>
        </w:rPr>
        <w:t xml:space="preserve">36 završenih procesa privatizacije od </w:t>
      </w:r>
      <w:r w:rsidR="005D7D78" w:rsidRPr="00394B06">
        <w:rPr>
          <w:sz w:val="21"/>
          <w:szCs w:val="21"/>
        </w:rPr>
        <w:t xml:space="preserve">ukupnih </w:t>
      </w:r>
      <w:r w:rsidR="00C91D98" w:rsidRPr="00394B06">
        <w:rPr>
          <w:sz w:val="21"/>
          <w:szCs w:val="21"/>
        </w:rPr>
        <w:t xml:space="preserve">109 </w:t>
      </w:r>
      <w:r w:rsidR="005D7D78" w:rsidRPr="00394B06">
        <w:rPr>
          <w:sz w:val="21"/>
          <w:szCs w:val="21"/>
        </w:rPr>
        <w:t xml:space="preserve">kad su u pitanju </w:t>
      </w:r>
      <w:r w:rsidR="00C91D98" w:rsidRPr="00394B06">
        <w:rPr>
          <w:sz w:val="21"/>
          <w:szCs w:val="21"/>
        </w:rPr>
        <w:t>lokalni medij</w:t>
      </w:r>
      <w:r w:rsidR="005D7D78" w:rsidRPr="00394B06">
        <w:rPr>
          <w:sz w:val="21"/>
          <w:szCs w:val="21"/>
        </w:rPr>
        <w:t>i</w:t>
      </w:r>
      <w:r w:rsidR="00C91D98" w:rsidRPr="00394B06">
        <w:rPr>
          <w:sz w:val="21"/>
          <w:szCs w:val="21"/>
        </w:rPr>
        <w:t>. Lokalne samouprave usvojile su član koji je zaustavio proces privatizacije za 37 medija, dok 36 još uvek čeka objavu tendera.</w:t>
      </w:r>
      <w:r w:rsidR="00DA2670" w:rsidRPr="00394B06">
        <w:rPr>
          <w:sz w:val="21"/>
          <w:szCs w:val="21"/>
        </w:rPr>
        <w:t xml:space="preserve"> Postoji strah među medijskim </w:t>
      </w:r>
      <w:r w:rsidR="009823BA" w:rsidRPr="00394B06">
        <w:rPr>
          <w:sz w:val="21"/>
          <w:szCs w:val="21"/>
        </w:rPr>
        <w:t>donosiocima odluka</w:t>
      </w:r>
      <w:r w:rsidR="00DA2670" w:rsidRPr="00394B06">
        <w:rPr>
          <w:sz w:val="21"/>
          <w:szCs w:val="21"/>
        </w:rPr>
        <w:t xml:space="preserve">  da bi privatizacija lokalnih medija mogla da se zloupotrebi</w:t>
      </w:r>
      <w:r w:rsidR="0058044B" w:rsidRPr="00394B06">
        <w:rPr>
          <w:sz w:val="21"/>
          <w:szCs w:val="21"/>
        </w:rPr>
        <w:t xml:space="preserve"> – u smislu da bi njihova vrednost mogla da se upotrebi u svrhe koje nemaju veze sa medijima i da bi mediji tako mogli doći u ruke individualaca koji su deo političke/ekonomske elite. To bi dovelo u pitanje pristup informacijama i slobodu govora u lokalnim medijima u Srbiji. Zakon o javnom informisanju i medijima usvojen sredinom 2014. godine predvi</w:t>
      </w:r>
      <w:r w:rsidR="006D5461" w:rsidRPr="00394B06">
        <w:rPr>
          <w:sz w:val="21"/>
          <w:szCs w:val="21"/>
        </w:rPr>
        <w:t>đ</w:t>
      </w:r>
      <w:r w:rsidR="0058044B" w:rsidRPr="00394B06">
        <w:rPr>
          <w:sz w:val="21"/>
          <w:szCs w:val="21"/>
        </w:rPr>
        <w:t>a rok do 1. jula 2015. kao novi rok za privatizaciju medija.</w:t>
      </w:r>
    </w:p>
    <w:p w:rsidR="005D7D78" w:rsidRPr="00394B06" w:rsidRDefault="005D7D78" w:rsidP="00A34A74">
      <w:pPr>
        <w:pStyle w:val="ListParagraph"/>
        <w:spacing w:after="120"/>
        <w:ind w:left="357"/>
        <w:contextualSpacing w:val="0"/>
        <w:rPr>
          <w:sz w:val="21"/>
          <w:szCs w:val="21"/>
        </w:rPr>
      </w:pPr>
    </w:p>
    <w:p w:rsidR="005D7D78" w:rsidRPr="00394B06" w:rsidRDefault="005D7D78" w:rsidP="00A34A74">
      <w:pPr>
        <w:pStyle w:val="ListParagraph"/>
        <w:spacing w:after="120"/>
        <w:ind w:left="357"/>
        <w:contextualSpacing w:val="0"/>
        <w:rPr>
          <w:sz w:val="21"/>
          <w:szCs w:val="21"/>
        </w:rPr>
      </w:pPr>
    </w:p>
    <w:p w:rsidR="005D7D78" w:rsidRPr="00394B06" w:rsidRDefault="005D7D78" w:rsidP="00A34A74">
      <w:pPr>
        <w:pStyle w:val="ListParagraph"/>
        <w:spacing w:after="120"/>
        <w:ind w:left="357"/>
        <w:contextualSpacing w:val="0"/>
        <w:rPr>
          <w:sz w:val="21"/>
          <w:szCs w:val="21"/>
        </w:rPr>
      </w:pPr>
    </w:p>
    <w:p w:rsidR="00AF5DAE" w:rsidRPr="00394B06" w:rsidRDefault="0058044B" w:rsidP="00F37493">
      <w:pPr>
        <w:pStyle w:val="ListParagraph"/>
        <w:numPr>
          <w:ilvl w:val="0"/>
          <w:numId w:val="3"/>
        </w:numPr>
        <w:spacing w:before="120" w:after="60"/>
        <w:ind w:left="357" w:hanging="357"/>
        <w:contextualSpacing w:val="0"/>
        <w:rPr>
          <w:sz w:val="21"/>
          <w:szCs w:val="21"/>
        </w:rPr>
      </w:pPr>
      <w:r w:rsidRPr="00394B06">
        <w:rPr>
          <w:b/>
          <w:sz w:val="21"/>
          <w:szCs w:val="21"/>
        </w:rPr>
        <w:lastRenderedPageBreak/>
        <w:t xml:space="preserve">Javni </w:t>
      </w:r>
      <w:r w:rsidR="006D5461" w:rsidRPr="00394B06">
        <w:rPr>
          <w:b/>
          <w:sz w:val="21"/>
          <w:szCs w:val="21"/>
        </w:rPr>
        <w:t>medijski</w:t>
      </w:r>
      <w:r w:rsidRPr="00394B06">
        <w:rPr>
          <w:b/>
          <w:sz w:val="21"/>
          <w:szCs w:val="21"/>
        </w:rPr>
        <w:t xml:space="preserve"> servis</w:t>
      </w:r>
    </w:p>
    <w:p w:rsidR="0092289E" w:rsidRPr="00394B06" w:rsidRDefault="0092289E" w:rsidP="00AF5DAE">
      <w:pPr>
        <w:pStyle w:val="ListParagraph"/>
        <w:spacing w:before="120" w:after="60"/>
        <w:ind w:left="357"/>
        <w:contextualSpacing w:val="0"/>
        <w:rPr>
          <w:sz w:val="21"/>
          <w:szCs w:val="21"/>
        </w:rPr>
      </w:pPr>
      <w:r w:rsidRPr="00394B06">
        <w:rPr>
          <w:sz w:val="21"/>
          <w:szCs w:val="21"/>
        </w:rPr>
        <w:t>V</w:t>
      </w:r>
      <w:r w:rsidR="000055A3" w:rsidRPr="00394B06">
        <w:rPr>
          <w:sz w:val="21"/>
          <w:szCs w:val="21"/>
        </w:rPr>
        <w:t xml:space="preserve">ećina ispitanika složila se da Srbija ne poseduje pravi javni </w:t>
      </w:r>
      <w:r w:rsidR="006D5461" w:rsidRPr="00394B06">
        <w:rPr>
          <w:sz w:val="21"/>
          <w:szCs w:val="21"/>
        </w:rPr>
        <w:t>medijski</w:t>
      </w:r>
      <w:r w:rsidR="000055A3" w:rsidRPr="00394B06">
        <w:rPr>
          <w:sz w:val="21"/>
          <w:szCs w:val="21"/>
        </w:rPr>
        <w:t xml:space="preserve"> servis. Radio Televizija Srbije, iako pokušava da igra ovu ulogu na nacionalnom nivou, još uvek u tome ne </w:t>
      </w:r>
      <w:r w:rsidR="00B2228B" w:rsidRPr="00394B06">
        <w:rPr>
          <w:sz w:val="21"/>
          <w:szCs w:val="21"/>
        </w:rPr>
        <w:t>uspeva</w:t>
      </w:r>
      <w:r w:rsidR="000055A3" w:rsidRPr="00394B06">
        <w:rPr>
          <w:sz w:val="21"/>
          <w:szCs w:val="21"/>
        </w:rPr>
        <w:t>, uglavnom zbog neregulisanog finansiranja.</w:t>
      </w:r>
    </w:p>
    <w:p w:rsidR="000055A3" w:rsidRPr="00394B06" w:rsidRDefault="000055A3" w:rsidP="00F37493">
      <w:pPr>
        <w:pStyle w:val="ListParagraph"/>
        <w:spacing w:after="60"/>
        <w:ind w:left="357"/>
        <w:contextualSpacing w:val="0"/>
        <w:rPr>
          <w:sz w:val="21"/>
          <w:szCs w:val="21"/>
        </w:rPr>
      </w:pPr>
      <w:r w:rsidRPr="00394B06">
        <w:rPr>
          <w:sz w:val="21"/>
          <w:szCs w:val="21"/>
        </w:rPr>
        <w:t xml:space="preserve">Ove javne radiodifuzne celine (RTS i Radio Televizija Vojvodine(RTV)) u velikoj meri zavise od državnih subvencija. One su </w:t>
      </w:r>
      <w:r w:rsidR="006D5461" w:rsidRPr="00394B06">
        <w:rPr>
          <w:sz w:val="21"/>
          <w:szCs w:val="21"/>
        </w:rPr>
        <w:t>u prilično velikim dugovima</w:t>
      </w:r>
      <w:r w:rsidRPr="00394B06">
        <w:rPr>
          <w:sz w:val="21"/>
          <w:szCs w:val="21"/>
        </w:rPr>
        <w:t xml:space="preserve"> i njihov jedini nezavisni izvor prihoda – pretplate – </w:t>
      </w:r>
      <w:r w:rsidR="006D5461" w:rsidRPr="00394B06">
        <w:rPr>
          <w:sz w:val="21"/>
          <w:szCs w:val="21"/>
        </w:rPr>
        <w:t xml:space="preserve">vlada </w:t>
      </w:r>
      <w:r w:rsidRPr="00394B06">
        <w:rPr>
          <w:sz w:val="21"/>
          <w:szCs w:val="21"/>
        </w:rPr>
        <w:t xml:space="preserve">koristi u </w:t>
      </w:r>
      <w:r w:rsidR="006D5461" w:rsidRPr="00394B06">
        <w:rPr>
          <w:sz w:val="21"/>
          <w:szCs w:val="21"/>
        </w:rPr>
        <w:t xml:space="preserve">svojim </w:t>
      </w:r>
      <w:r w:rsidRPr="00394B06">
        <w:rPr>
          <w:sz w:val="21"/>
          <w:szCs w:val="21"/>
        </w:rPr>
        <w:t xml:space="preserve">političkim manevrima. Iz tog razloga, </w:t>
      </w:r>
      <w:r w:rsidR="008E3537" w:rsidRPr="00394B06">
        <w:rPr>
          <w:sz w:val="21"/>
          <w:szCs w:val="21"/>
        </w:rPr>
        <w:t xml:space="preserve">iako RTS i RTV pokušavaju da zadrže objektivnost, veoma je očigledno da se sve više vremena u programu odvaja za partije na vlasti. Osim toga, i </w:t>
      </w:r>
      <w:r w:rsidRPr="00394B06">
        <w:rPr>
          <w:sz w:val="21"/>
          <w:szCs w:val="21"/>
        </w:rPr>
        <w:t xml:space="preserve"> RTS i RTV primorane </w:t>
      </w:r>
      <w:r w:rsidR="008E3537" w:rsidRPr="00394B06">
        <w:rPr>
          <w:sz w:val="21"/>
          <w:szCs w:val="21"/>
        </w:rPr>
        <w:t xml:space="preserve">su </w:t>
      </w:r>
      <w:r w:rsidRPr="00394B06">
        <w:rPr>
          <w:sz w:val="21"/>
          <w:szCs w:val="21"/>
        </w:rPr>
        <w:t xml:space="preserve">da </w:t>
      </w:r>
      <w:r w:rsidR="008E3537" w:rsidRPr="00394B06">
        <w:rPr>
          <w:sz w:val="21"/>
          <w:szCs w:val="21"/>
        </w:rPr>
        <w:t xml:space="preserve">se takmiče sa drugim komercijalnim stanicama, što ograničava njihovo vreme i sredstva za produkciju sadržaja od javnog </w:t>
      </w:r>
      <w:r w:rsidR="003F7E61" w:rsidRPr="00394B06">
        <w:rPr>
          <w:sz w:val="21"/>
          <w:szCs w:val="21"/>
        </w:rPr>
        <w:t>značaja</w:t>
      </w:r>
      <w:r w:rsidR="008E3537" w:rsidRPr="00394B06">
        <w:rPr>
          <w:sz w:val="21"/>
          <w:szCs w:val="21"/>
        </w:rPr>
        <w:t>. Zakon o medijskim servisima iz 2014. predviđa ukidanje pretplate i finansiranje iz javnog budžeta do 2016.</w:t>
      </w:r>
    </w:p>
    <w:p w:rsidR="00A34A74" w:rsidRPr="00394B06" w:rsidRDefault="008E3537" w:rsidP="00C65301">
      <w:pPr>
        <w:pStyle w:val="ListParagraph"/>
        <w:numPr>
          <w:ilvl w:val="0"/>
          <w:numId w:val="3"/>
        </w:numPr>
        <w:spacing w:before="120" w:after="120"/>
        <w:ind w:left="357" w:hanging="357"/>
        <w:contextualSpacing w:val="0"/>
        <w:rPr>
          <w:b/>
          <w:sz w:val="21"/>
          <w:szCs w:val="21"/>
        </w:rPr>
      </w:pPr>
      <w:r w:rsidRPr="00394B06">
        <w:rPr>
          <w:b/>
          <w:sz w:val="21"/>
          <w:szCs w:val="21"/>
        </w:rPr>
        <w:t>Medijski sadržaj</w:t>
      </w:r>
    </w:p>
    <w:p w:rsidR="008E3537" w:rsidRPr="00394B06" w:rsidRDefault="008E3537" w:rsidP="00A34A74">
      <w:pPr>
        <w:pStyle w:val="ListParagraph"/>
        <w:spacing w:after="120"/>
        <w:ind w:left="357"/>
        <w:contextualSpacing w:val="0"/>
        <w:rPr>
          <w:sz w:val="21"/>
          <w:szCs w:val="21"/>
        </w:rPr>
      </w:pPr>
      <w:r w:rsidRPr="00394B06">
        <w:rPr>
          <w:sz w:val="21"/>
          <w:szCs w:val="21"/>
        </w:rPr>
        <w:t xml:space="preserve">Medijska strategija Republike </w:t>
      </w:r>
      <w:r w:rsidR="00EC2097" w:rsidRPr="00394B06">
        <w:rPr>
          <w:sz w:val="21"/>
          <w:szCs w:val="21"/>
        </w:rPr>
        <w:t>S</w:t>
      </w:r>
      <w:r w:rsidRPr="00394B06">
        <w:rPr>
          <w:sz w:val="21"/>
          <w:szCs w:val="21"/>
        </w:rPr>
        <w:t>rbije</w:t>
      </w:r>
      <w:r w:rsidR="00EC2097" w:rsidRPr="00394B06">
        <w:rPr>
          <w:sz w:val="21"/>
          <w:szCs w:val="21"/>
        </w:rPr>
        <w:t xml:space="preserve"> usvojen</w:t>
      </w:r>
      <w:r w:rsidR="00B2228B" w:rsidRPr="00394B06">
        <w:rPr>
          <w:sz w:val="21"/>
          <w:szCs w:val="21"/>
        </w:rPr>
        <w:t>a za period do 2016.</w:t>
      </w:r>
      <w:r w:rsidR="00EC2097" w:rsidRPr="00394B06">
        <w:rPr>
          <w:sz w:val="21"/>
          <w:szCs w:val="21"/>
        </w:rPr>
        <w:t xml:space="preserve"> predviđa razvoj medija </w:t>
      </w:r>
      <w:r w:rsidR="005C43B8" w:rsidRPr="00394B06">
        <w:rPr>
          <w:sz w:val="21"/>
          <w:szCs w:val="21"/>
        </w:rPr>
        <w:t xml:space="preserve">koji je </w:t>
      </w:r>
      <w:r w:rsidR="00EC2097" w:rsidRPr="00394B06">
        <w:rPr>
          <w:sz w:val="21"/>
          <w:szCs w:val="21"/>
        </w:rPr>
        <w:t>vođen javnim interes</w:t>
      </w:r>
      <w:r w:rsidR="005C43B8" w:rsidRPr="00394B06">
        <w:rPr>
          <w:sz w:val="21"/>
          <w:szCs w:val="21"/>
        </w:rPr>
        <w:t>ima</w:t>
      </w:r>
      <w:r w:rsidR="00EC2097" w:rsidRPr="00394B06">
        <w:rPr>
          <w:sz w:val="21"/>
          <w:szCs w:val="21"/>
        </w:rPr>
        <w:t>.</w:t>
      </w:r>
      <w:r w:rsidR="00C0175E" w:rsidRPr="00394B06">
        <w:rPr>
          <w:sz w:val="21"/>
          <w:szCs w:val="21"/>
        </w:rPr>
        <w:t xml:space="preserve"> Strategija takođe </w:t>
      </w:r>
      <w:r w:rsidR="008D7C2E" w:rsidRPr="00394B06">
        <w:rPr>
          <w:sz w:val="21"/>
          <w:szCs w:val="21"/>
        </w:rPr>
        <w:t>pojedinačno opisuje koji medijiski sadržaj</w:t>
      </w:r>
      <w:r w:rsidR="005C43B8" w:rsidRPr="00394B06">
        <w:rPr>
          <w:sz w:val="21"/>
          <w:szCs w:val="21"/>
        </w:rPr>
        <w:t>i</w:t>
      </w:r>
      <w:r w:rsidR="003F7E61" w:rsidRPr="00394B06">
        <w:rPr>
          <w:sz w:val="21"/>
          <w:szCs w:val="21"/>
        </w:rPr>
        <w:t xml:space="preserve"> doprinose javnom značaj</w:t>
      </w:r>
      <w:r w:rsidR="008D7C2E" w:rsidRPr="00394B06">
        <w:rPr>
          <w:sz w:val="21"/>
          <w:szCs w:val="21"/>
        </w:rPr>
        <w:t>u.</w:t>
      </w:r>
      <w:r w:rsidR="008D7C2E" w:rsidRPr="00394B06">
        <w:rPr>
          <w:rStyle w:val="FootnoteReference"/>
          <w:sz w:val="21"/>
          <w:szCs w:val="21"/>
        </w:rPr>
        <w:t xml:space="preserve"> </w:t>
      </w:r>
      <w:r w:rsidR="008D7C2E" w:rsidRPr="00394B06">
        <w:rPr>
          <w:rStyle w:val="FootnoteReference"/>
          <w:sz w:val="21"/>
          <w:szCs w:val="21"/>
        </w:rPr>
        <w:footnoteReference w:id="20"/>
      </w:r>
    </w:p>
    <w:p w:rsidR="008D7C2E" w:rsidRPr="00394B06" w:rsidRDefault="008D7C2E" w:rsidP="005121AC">
      <w:pPr>
        <w:pStyle w:val="ListParagraph"/>
        <w:spacing w:after="120"/>
        <w:ind w:left="357"/>
        <w:contextualSpacing w:val="0"/>
        <w:rPr>
          <w:sz w:val="21"/>
          <w:szCs w:val="21"/>
        </w:rPr>
      </w:pPr>
      <w:r w:rsidRPr="00394B06">
        <w:rPr>
          <w:sz w:val="21"/>
          <w:szCs w:val="21"/>
        </w:rPr>
        <w:t xml:space="preserve">Intervjui sa ključnim medijskim </w:t>
      </w:r>
      <w:r w:rsidR="009823BA" w:rsidRPr="00394B06">
        <w:rPr>
          <w:sz w:val="21"/>
          <w:szCs w:val="21"/>
        </w:rPr>
        <w:t>donosiocima odluka</w:t>
      </w:r>
      <w:r w:rsidRPr="00394B06">
        <w:rPr>
          <w:sz w:val="21"/>
          <w:szCs w:val="21"/>
        </w:rPr>
        <w:t xml:space="preserve"> pokazuju da su po</w:t>
      </w:r>
      <w:r w:rsidR="0000708F" w:rsidRPr="00394B06">
        <w:rPr>
          <w:sz w:val="21"/>
          <w:szCs w:val="21"/>
        </w:rPr>
        <w:t xml:space="preserve">red novinskih sadržaja (iako su oni </w:t>
      </w:r>
      <w:r w:rsidRPr="00394B06">
        <w:rPr>
          <w:sz w:val="21"/>
          <w:szCs w:val="21"/>
        </w:rPr>
        <w:t>uglavnom ocenjen</w:t>
      </w:r>
      <w:r w:rsidR="0000708F" w:rsidRPr="00394B06">
        <w:rPr>
          <w:sz w:val="21"/>
          <w:szCs w:val="21"/>
        </w:rPr>
        <w:t>i</w:t>
      </w:r>
      <w:r w:rsidRPr="00394B06">
        <w:rPr>
          <w:sz w:val="21"/>
          <w:szCs w:val="21"/>
        </w:rPr>
        <w:t xml:space="preserve"> kao </w:t>
      </w:r>
      <w:r w:rsidR="0000708F" w:rsidRPr="00394B06">
        <w:rPr>
          <w:sz w:val="21"/>
          <w:szCs w:val="21"/>
        </w:rPr>
        <w:t xml:space="preserve">sadržaji </w:t>
      </w:r>
      <w:r w:rsidRPr="00394B06">
        <w:rPr>
          <w:sz w:val="21"/>
          <w:szCs w:val="21"/>
        </w:rPr>
        <w:t>lošeg kvaliteta) mnogi d</w:t>
      </w:r>
      <w:r w:rsidR="003F7E61" w:rsidRPr="00394B06">
        <w:rPr>
          <w:sz w:val="21"/>
          <w:szCs w:val="21"/>
        </w:rPr>
        <w:t>rugi sadržaji od javnog značaja</w:t>
      </w:r>
      <w:r w:rsidRPr="00394B06">
        <w:rPr>
          <w:sz w:val="21"/>
          <w:szCs w:val="21"/>
        </w:rPr>
        <w:t xml:space="preserve"> jedva prisutni </w:t>
      </w:r>
      <w:r w:rsidR="0000708F" w:rsidRPr="00394B06">
        <w:rPr>
          <w:sz w:val="21"/>
          <w:szCs w:val="21"/>
        </w:rPr>
        <w:t>i</w:t>
      </w:r>
      <w:r w:rsidRPr="00394B06">
        <w:rPr>
          <w:sz w:val="21"/>
          <w:szCs w:val="21"/>
        </w:rPr>
        <w:t>li potpuno nepri</w:t>
      </w:r>
      <w:r w:rsidR="003F7E61" w:rsidRPr="00394B06">
        <w:rPr>
          <w:sz w:val="21"/>
          <w:szCs w:val="21"/>
        </w:rPr>
        <w:t>sutni. Sadržaj od javnog značaj</w:t>
      </w:r>
      <w:r w:rsidRPr="00394B06">
        <w:rPr>
          <w:sz w:val="21"/>
          <w:szCs w:val="21"/>
        </w:rPr>
        <w:t>a je zamenjen sadržajem lošeg kvaliteta, nalik na tabloidne sadržaje.</w:t>
      </w:r>
      <w:r w:rsidR="00986BB1" w:rsidRPr="00394B06">
        <w:rPr>
          <w:sz w:val="21"/>
          <w:szCs w:val="21"/>
        </w:rPr>
        <w:t xml:space="preserve"> Proces „tabloidizacije“ medija u Srbiji smatra se za najprisutniji trend, bez mnogo nade za promenom. BIRODI anketa pokazuje da građanima nedostaj</w:t>
      </w:r>
      <w:r w:rsidR="0000708F" w:rsidRPr="00394B06">
        <w:rPr>
          <w:sz w:val="21"/>
          <w:szCs w:val="21"/>
        </w:rPr>
        <w:t>u</w:t>
      </w:r>
      <w:r w:rsidR="00986BB1" w:rsidRPr="00394B06">
        <w:rPr>
          <w:sz w:val="21"/>
          <w:szCs w:val="21"/>
        </w:rPr>
        <w:t xml:space="preserve"> sadržaj</w:t>
      </w:r>
      <w:r w:rsidR="0000708F" w:rsidRPr="00394B06">
        <w:rPr>
          <w:sz w:val="21"/>
          <w:szCs w:val="21"/>
        </w:rPr>
        <w:t>i</w:t>
      </w:r>
      <w:r w:rsidR="00986BB1" w:rsidRPr="00394B06">
        <w:rPr>
          <w:sz w:val="21"/>
          <w:szCs w:val="21"/>
        </w:rPr>
        <w:t xml:space="preserve"> kao što </w:t>
      </w:r>
      <w:r w:rsidR="0000708F" w:rsidRPr="00394B06">
        <w:rPr>
          <w:sz w:val="21"/>
          <w:szCs w:val="21"/>
        </w:rPr>
        <w:t>su</w:t>
      </w:r>
      <w:r w:rsidR="00986BB1" w:rsidRPr="00394B06">
        <w:rPr>
          <w:sz w:val="21"/>
          <w:szCs w:val="21"/>
        </w:rPr>
        <w:t xml:space="preserve"> edukativni, umetnički i kulturni program. Građani primećuju razliku između kvaliteta programa na lokalnim i nacionalnim medijima.</w:t>
      </w:r>
    </w:p>
    <w:p w:rsidR="00986BB1" w:rsidRPr="00394B06" w:rsidRDefault="005D7D78" w:rsidP="005121AC">
      <w:pPr>
        <w:pStyle w:val="ListParagraph"/>
        <w:spacing w:after="120"/>
        <w:ind w:left="357"/>
        <w:contextualSpacing w:val="0"/>
        <w:rPr>
          <w:sz w:val="21"/>
          <w:szCs w:val="21"/>
        </w:rPr>
      </w:pPr>
      <w:r w:rsidRPr="00394B06">
        <w:rPr>
          <w:noProof/>
          <w:sz w:val="21"/>
          <w:szCs w:val="21"/>
          <w:lang w:val="en-US"/>
        </w:rPr>
        <w:drawing>
          <wp:anchor distT="0" distB="0" distL="114300" distR="114300" simplePos="0" relativeHeight="251767808" behindDoc="0" locked="0" layoutInCell="1" allowOverlap="1">
            <wp:simplePos x="0" y="0"/>
            <wp:positionH relativeFrom="column">
              <wp:posOffset>137795</wp:posOffset>
            </wp:positionH>
            <wp:positionV relativeFrom="paragraph">
              <wp:posOffset>825500</wp:posOffset>
            </wp:positionV>
            <wp:extent cx="5450840" cy="2893695"/>
            <wp:effectExtent l="19050" t="0" r="0" b="0"/>
            <wp:wrapSquare wrapText="bothSides"/>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986BB1" w:rsidRPr="00394B06">
        <w:rPr>
          <w:sz w:val="21"/>
          <w:szCs w:val="21"/>
        </w:rPr>
        <w:t xml:space="preserve">Deset procenata populacije smatra da lokalnim medijima ne nedostaje </w:t>
      </w:r>
      <w:r w:rsidR="0000708F" w:rsidRPr="00394B06">
        <w:rPr>
          <w:sz w:val="21"/>
          <w:szCs w:val="21"/>
        </w:rPr>
        <w:t>ni</w:t>
      </w:r>
      <w:r w:rsidR="00986BB1" w:rsidRPr="00394B06">
        <w:rPr>
          <w:sz w:val="21"/>
          <w:szCs w:val="21"/>
        </w:rPr>
        <w:t>kakav sadrža</w:t>
      </w:r>
      <w:r w:rsidR="0000708F" w:rsidRPr="00394B06">
        <w:rPr>
          <w:sz w:val="21"/>
          <w:szCs w:val="21"/>
        </w:rPr>
        <w:t>j</w:t>
      </w:r>
      <w:r w:rsidR="00986BB1" w:rsidRPr="00394B06">
        <w:rPr>
          <w:sz w:val="21"/>
          <w:szCs w:val="21"/>
        </w:rPr>
        <w:t>, što je</w:t>
      </w:r>
      <w:r w:rsidR="002E7B1B" w:rsidRPr="00394B06">
        <w:rPr>
          <w:sz w:val="21"/>
          <w:szCs w:val="21"/>
        </w:rPr>
        <w:t xml:space="preserve"> mnogo više nego kada je reč o nacionalnim medijima (2%). Ipak, nacionalni mediji su znatno uticajniji i imaju mnogo veće rejtinge nego lokalni. Ukupno 43% građana je svesno da </w:t>
      </w:r>
      <w:r w:rsidR="0000708F" w:rsidRPr="00394B06">
        <w:rPr>
          <w:sz w:val="21"/>
          <w:szCs w:val="21"/>
        </w:rPr>
        <w:t>kod nacionalnih</w:t>
      </w:r>
      <w:r w:rsidR="002E7B1B" w:rsidRPr="00394B06">
        <w:rPr>
          <w:sz w:val="21"/>
          <w:szCs w:val="21"/>
        </w:rPr>
        <w:t xml:space="preserve"> medija nedostaju sadržaji edukativnog, naučnog, tehnološkog, umetničkog i kulturnog </w:t>
      </w:r>
      <w:r w:rsidR="0000708F" w:rsidRPr="00394B06">
        <w:rPr>
          <w:sz w:val="21"/>
          <w:szCs w:val="21"/>
        </w:rPr>
        <w:t>karaktera</w:t>
      </w:r>
      <w:r w:rsidR="002E7B1B" w:rsidRPr="00394B06">
        <w:rPr>
          <w:sz w:val="21"/>
          <w:szCs w:val="21"/>
        </w:rPr>
        <w:t>.</w:t>
      </w:r>
    </w:p>
    <w:p w:rsidR="002E7B1B" w:rsidRPr="00394B06" w:rsidRDefault="002E7B1B" w:rsidP="005121AC">
      <w:pPr>
        <w:pStyle w:val="ListParagraph"/>
        <w:spacing w:after="120"/>
        <w:ind w:left="360"/>
        <w:contextualSpacing w:val="0"/>
        <w:rPr>
          <w:sz w:val="21"/>
          <w:szCs w:val="21"/>
        </w:rPr>
      </w:pPr>
    </w:p>
    <w:p w:rsidR="006D73BD" w:rsidRPr="00394B06" w:rsidRDefault="00BC6BDB" w:rsidP="00275A1B">
      <w:pPr>
        <w:pStyle w:val="Heading2"/>
        <w:rPr>
          <w:rFonts w:asciiTheme="minorHAnsi" w:hAnsiTheme="minorHAnsi"/>
          <w:lang w:val="fr-FR"/>
        </w:rPr>
      </w:pPr>
      <w:bookmarkStart w:id="11" w:name="_Toc397938364"/>
      <w:r w:rsidRPr="00394B06">
        <w:rPr>
          <w:rFonts w:asciiTheme="minorHAnsi" w:hAnsiTheme="minorHAnsi"/>
          <w:lang w:val="fr-FR"/>
        </w:rPr>
        <w:t xml:space="preserve">Prethodna iskustva donatora i </w:t>
      </w:r>
      <w:r w:rsidR="001A12F2" w:rsidRPr="00394B06">
        <w:rPr>
          <w:rFonts w:asciiTheme="minorHAnsi" w:hAnsiTheme="minorHAnsi"/>
          <w:lang w:val="fr-FR"/>
        </w:rPr>
        <w:t>pouke</w:t>
      </w:r>
      <w:r w:rsidR="00D2145E" w:rsidRPr="00394B06">
        <w:rPr>
          <w:rFonts w:asciiTheme="minorHAnsi" w:hAnsiTheme="minorHAnsi"/>
          <w:lang w:val="fr-FR"/>
        </w:rPr>
        <w:t xml:space="preserve"> iz prethodnih poduhvata</w:t>
      </w:r>
      <w:bookmarkEnd w:id="11"/>
    </w:p>
    <w:p w:rsidR="00BC6BDB" w:rsidRPr="00394B06" w:rsidRDefault="00BC6BDB" w:rsidP="001F6DD3">
      <w:pPr>
        <w:pStyle w:val="ListParagraph"/>
        <w:spacing w:after="120"/>
        <w:ind w:left="0"/>
        <w:contextualSpacing w:val="0"/>
        <w:rPr>
          <w:sz w:val="21"/>
          <w:szCs w:val="21"/>
        </w:rPr>
      </w:pPr>
      <w:r w:rsidRPr="00394B06">
        <w:rPr>
          <w:sz w:val="21"/>
          <w:szCs w:val="21"/>
        </w:rPr>
        <w:t>Podr</w:t>
      </w:r>
      <w:r w:rsidR="008525A7" w:rsidRPr="00394B06">
        <w:rPr>
          <w:sz w:val="21"/>
          <w:szCs w:val="21"/>
        </w:rPr>
        <w:t>š</w:t>
      </w:r>
      <w:r w:rsidRPr="00394B06">
        <w:rPr>
          <w:sz w:val="21"/>
          <w:szCs w:val="21"/>
        </w:rPr>
        <w:t xml:space="preserve">ka donatora medijima u Srbiji počela je devedesetih godina i nastavila se do današnjeg dana. Veliki broj medija, nacionalnih, regionalnih i lokalnih, štampanih i elektronskih, dobijao je neku vrstu podrške ili direktno (kao </w:t>
      </w:r>
      <w:r w:rsidR="008525A7" w:rsidRPr="00394B06">
        <w:rPr>
          <w:sz w:val="21"/>
          <w:szCs w:val="21"/>
        </w:rPr>
        <w:t>aplikanti</w:t>
      </w:r>
      <w:r w:rsidRPr="00394B06">
        <w:rPr>
          <w:sz w:val="21"/>
          <w:szCs w:val="21"/>
        </w:rPr>
        <w:t>) ili indirektno (kao partneri međunarodnih</w:t>
      </w:r>
      <w:r w:rsidR="00CA0E86" w:rsidRPr="00394B06">
        <w:rPr>
          <w:sz w:val="21"/>
          <w:szCs w:val="21"/>
        </w:rPr>
        <w:t xml:space="preserve"> ili domaćih organizacija). Podr</w:t>
      </w:r>
      <w:r w:rsidR="008525A7" w:rsidRPr="00394B06">
        <w:rPr>
          <w:sz w:val="21"/>
          <w:szCs w:val="21"/>
        </w:rPr>
        <w:t>ška je bila finansijska</w:t>
      </w:r>
      <w:r w:rsidR="00CA0E86" w:rsidRPr="00394B06">
        <w:rPr>
          <w:sz w:val="21"/>
          <w:szCs w:val="21"/>
        </w:rPr>
        <w:t xml:space="preserve">, tehnička, u opremi, ali i u vidu treninga i profesionalnih razmena. Ovakva </w:t>
      </w:r>
      <w:r w:rsidR="008525A7" w:rsidRPr="00394B06">
        <w:rPr>
          <w:sz w:val="21"/>
          <w:szCs w:val="21"/>
        </w:rPr>
        <w:t>pomoć</w:t>
      </w:r>
      <w:r w:rsidR="00CA0E86" w:rsidRPr="00394B06">
        <w:rPr>
          <w:sz w:val="21"/>
          <w:szCs w:val="21"/>
        </w:rPr>
        <w:t xml:space="preserve"> bila je usmerena na organizacije, produkcije, kao i na </w:t>
      </w:r>
      <w:r w:rsidR="008A1267" w:rsidRPr="00394B06">
        <w:rPr>
          <w:sz w:val="21"/>
          <w:szCs w:val="21"/>
        </w:rPr>
        <w:t xml:space="preserve">same </w:t>
      </w:r>
      <w:r w:rsidR="00CA0E86" w:rsidRPr="00394B06">
        <w:rPr>
          <w:sz w:val="21"/>
          <w:szCs w:val="21"/>
        </w:rPr>
        <w:t>novinare</w:t>
      </w:r>
      <w:r w:rsidR="008A1267" w:rsidRPr="00394B06">
        <w:rPr>
          <w:sz w:val="21"/>
          <w:szCs w:val="21"/>
        </w:rPr>
        <w:t xml:space="preserve"> pojedince</w:t>
      </w:r>
      <w:r w:rsidR="00CA0E86" w:rsidRPr="00394B06">
        <w:rPr>
          <w:sz w:val="21"/>
          <w:szCs w:val="21"/>
        </w:rPr>
        <w:t>.</w:t>
      </w:r>
    </w:p>
    <w:p w:rsidR="00CA0E86" w:rsidRPr="00394B06" w:rsidRDefault="00D5154C" w:rsidP="001F6DD3">
      <w:pPr>
        <w:pStyle w:val="ListParagraph"/>
        <w:spacing w:after="120"/>
        <w:ind w:left="0"/>
        <w:contextualSpacing w:val="0"/>
        <w:rPr>
          <w:sz w:val="21"/>
          <w:szCs w:val="21"/>
        </w:rPr>
      </w:pPr>
      <w:r w:rsidRPr="00D5154C">
        <w:rPr>
          <w:noProof/>
          <w:sz w:val="21"/>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8" o:spid="_x0000_s1036" type="#_x0000_t185" style="position:absolute;left:0;text-align:left;margin-left:.5pt;margin-top:136.55pt;width:191.85pt;height:102.75pt;z-index:25176576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" o:allowincell="f" adj="1739" strokecolor="#bfbfbf [2412]" strokeweight="3pt">
            <v:textbox style="mso-next-textbox:#AutoShape 68" inset="3.6pt,,3.6pt">
              <w:txbxContent>
                <w:p w:rsidR="00E86012" w:rsidRPr="001F6DD3" w:rsidRDefault="00E86012" w:rsidP="00314F4C">
                  <w:pPr>
                    <w:spacing w:after="240"/>
                  </w:pPr>
                  <w:r>
                    <w:rPr>
                      <w:i/>
                    </w:rPr>
                    <w:t>„</w:t>
                  </w:r>
                  <w:r w:rsidRPr="003010A6">
                    <w:rPr>
                      <w:i/>
                    </w:rPr>
                    <w:t>Najbitniji aspekt donatorske pomoći za moj medij u devedeseti</w:t>
                  </w:r>
                  <w:r>
                    <w:rPr>
                      <w:i/>
                    </w:rPr>
                    <w:t>m</w:t>
                  </w:r>
                  <w:r w:rsidRPr="003010A6">
                    <w:rPr>
                      <w:i/>
                    </w:rPr>
                    <w:t xml:space="preserve"> nije bio u vezi sa novcem ili opstankom. Donatori su nam doneli perspektivu okrenutu ka vrednostima koje mi i dalje cenimo i koj</w:t>
                  </w:r>
                  <w:r>
                    <w:rPr>
                      <w:i/>
                    </w:rPr>
                    <w:t>e</w:t>
                  </w:r>
                  <w:r w:rsidRPr="003010A6">
                    <w:rPr>
                      <w:i/>
                    </w:rPr>
                    <w:t xml:space="preserve"> pokušavamo da integrišemo u naš rad“  –</w:t>
                  </w:r>
                  <w:r w:rsidRPr="003010A6">
                    <w:t>predstavnik medija</w:t>
                  </w:r>
                </w:p>
                <w:p w:rsidR="00E86012" w:rsidRPr="00166E99" w:rsidRDefault="00E86012" w:rsidP="00314F4C">
                  <w:r w:rsidRPr="00A670A5">
                    <w:rPr>
                      <w:highlight w:val="yellow"/>
                    </w:rPr>
                    <w:t>.</w:t>
                  </w:r>
                </w:p>
                <w:p w:rsidR="00E86012" w:rsidRDefault="00E86012" w:rsidP="00314F4C">
                  <w:pPr>
                    <w:pBdr>
                      <w:top w:val="single" w:sz="8" w:space="10" w:color="FFFFFF" w:themeColor="background1"/>
                      <w:bottom w:val="single" w:sz="8" w:space="10" w:color="FFFFFF" w:themeColor="background1"/>
                    </w:pBdr>
                    <w:jc w:val="center"/>
                    <w:rPr>
                      <w:i/>
                      <w:iCs/>
                      <w:color w:val="808080" w:themeColor="text1" w:themeTint="7F"/>
                      <w:sz w:val="24"/>
                      <w:szCs w:val="24"/>
                    </w:rPr>
                  </w:pPr>
                </w:p>
              </w:txbxContent>
            </v:textbox>
            <w10:wrap type="square" anchorx="margin" anchory="margin"/>
          </v:shape>
        </w:pict>
      </w:r>
      <w:r w:rsidR="00CA0E86" w:rsidRPr="00394B06">
        <w:rPr>
          <w:sz w:val="21"/>
          <w:szCs w:val="21"/>
        </w:rPr>
        <w:t>Informacije prikupljene od donatora ukazuju da je podrška bila velika u pogledu domena i obima i kao što je spome</w:t>
      </w:r>
      <w:r w:rsidR="008525A7" w:rsidRPr="00394B06">
        <w:rPr>
          <w:sz w:val="21"/>
          <w:szCs w:val="21"/>
        </w:rPr>
        <w:t>n</w:t>
      </w:r>
      <w:r w:rsidR="00CA0E86" w:rsidRPr="00394B06">
        <w:rPr>
          <w:sz w:val="21"/>
          <w:szCs w:val="21"/>
        </w:rPr>
        <w:t>ut</w:t>
      </w:r>
      <w:r w:rsidR="008525A7" w:rsidRPr="00394B06">
        <w:rPr>
          <w:sz w:val="21"/>
          <w:szCs w:val="21"/>
        </w:rPr>
        <w:t>o</w:t>
      </w:r>
      <w:r w:rsidR="00CA0E86" w:rsidRPr="00394B06">
        <w:rPr>
          <w:sz w:val="21"/>
          <w:szCs w:val="21"/>
        </w:rPr>
        <w:t xml:space="preserve">, pokrivala je različite aspekte rada medija. Tačan broj koji pokazuje </w:t>
      </w:r>
      <w:r w:rsidR="001A12F2" w:rsidRPr="00394B06">
        <w:rPr>
          <w:sz w:val="21"/>
          <w:szCs w:val="21"/>
        </w:rPr>
        <w:t>domet</w:t>
      </w:r>
      <w:r w:rsidR="00CA0E86" w:rsidRPr="00394B06">
        <w:rPr>
          <w:sz w:val="21"/>
          <w:szCs w:val="21"/>
        </w:rPr>
        <w:t xml:space="preserve"> ove </w:t>
      </w:r>
      <w:r w:rsidR="008525A7" w:rsidRPr="00394B06">
        <w:rPr>
          <w:sz w:val="21"/>
          <w:szCs w:val="21"/>
        </w:rPr>
        <w:t>pomoći</w:t>
      </w:r>
      <w:r w:rsidR="00CA0E86" w:rsidRPr="00394B06">
        <w:rPr>
          <w:sz w:val="21"/>
          <w:szCs w:val="21"/>
        </w:rPr>
        <w:t xml:space="preserve"> nije mogu</w:t>
      </w:r>
      <w:r w:rsidR="001A12F2" w:rsidRPr="00394B06">
        <w:rPr>
          <w:sz w:val="21"/>
          <w:szCs w:val="21"/>
        </w:rPr>
        <w:t>ć</w:t>
      </w:r>
      <w:r w:rsidR="00CA0E86" w:rsidRPr="00394B06">
        <w:rPr>
          <w:sz w:val="21"/>
          <w:szCs w:val="21"/>
        </w:rPr>
        <w:t xml:space="preserve">e izračunati, ali je očigledno da su samo dva najveća donatora (USAID i EU) dodelila multimilionsku godišnju pomoć medijima </w:t>
      </w:r>
      <w:r w:rsidR="00830590" w:rsidRPr="00394B06">
        <w:rPr>
          <w:sz w:val="21"/>
          <w:szCs w:val="21"/>
        </w:rPr>
        <w:t>u</w:t>
      </w:r>
      <w:r w:rsidR="00CA0E86" w:rsidRPr="00394B06">
        <w:rPr>
          <w:sz w:val="21"/>
          <w:szCs w:val="21"/>
        </w:rPr>
        <w:t xml:space="preserve"> poslednje 24 godine.</w:t>
      </w:r>
    </w:p>
    <w:p w:rsidR="00CA0E86" w:rsidRPr="00394B06" w:rsidRDefault="00CA0E86" w:rsidP="001F6DD3">
      <w:pPr>
        <w:pStyle w:val="ListParagraph"/>
        <w:spacing w:after="120"/>
        <w:ind w:left="0"/>
        <w:contextualSpacing w:val="0"/>
        <w:rPr>
          <w:sz w:val="21"/>
          <w:szCs w:val="21"/>
        </w:rPr>
      </w:pPr>
      <w:r w:rsidRPr="00394B06">
        <w:rPr>
          <w:sz w:val="21"/>
          <w:szCs w:val="21"/>
        </w:rPr>
        <w:t xml:space="preserve">Na osnovu strategija, investicija i </w:t>
      </w:r>
      <w:r w:rsidR="008525A7" w:rsidRPr="00394B06">
        <w:rPr>
          <w:sz w:val="21"/>
          <w:szCs w:val="21"/>
        </w:rPr>
        <w:t>uticaja</w:t>
      </w:r>
      <w:r w:rsidRPr="00394B06">
        <w:rPr>
          <w:sz w:val="21"/>
          <w:szCs w:val="21"/>
        </w:rPr>
        <w:t>, donatorska pomoć se generalno može podeliti na dva glavna perioda – u toku i nakon devedesetih.</w:t>
      </w:r>
    </w:p>
    <w:p w:rsidR="00CA0E86" w:rsidRPr="00394B06" w:rsidRDefault="00CA0E86" w:rsidP="001F6DD3">
      <w:pPr>
        <w:pStyle w:val="ListParagraph"/>
        <w:spacing w:after="120"/>
        <w:ind w:left="0"/>
        <w:contextualSpacing w:val="0"/>
        <w:rPr>
          <w:sz w:val="21"/>
          <w:szCs w:val="21"/>
        </w:rPr>
      </w:pPr>
      <w:r w:rsidRPr="00394B06">
        <w:rPr>
          <w:sz w:val="21"/>
          <w:szCs w:val="21"/>
        </w:rPr>
        <w:t>U toku devedesetih, medijska podrška bila je usmerena na takozvanu „hitnu pomoć“. Ova vrsta pomoći usmerena je na podršku programa i troškova poslovanja nezavisnih</w:t>
      </w:r>
      <w:r w:rsidR="007F1D41" w:rsidRPr="00394B06">
        <w:rPr>
          <w:rStyle w:val="FootnoteReference"/>
          <w:sz w:val="21"/>
          <w:szCs w:val="21"/>
        </w:rPr>
        <w:footnoteReference w:id="21"/>
      </w:r>
      <w:r w:rsidR="007F1D41" w:rsidRPr="00394B06">
        <w:rPr>
          <w:sz w:val="21"/>
          <w:szCs w:val="21"/>
        </w:rPr>
        <w:t xml:space="preserve"> medija (troškove produk</w:t>
      </w:r>
      <w:r w:rsidR="008525A7" w:rsidRPr="00394B06">
        <w:rPr>
          <w:sz w:val="21"/>
          <w:szCs w:val="21"/>
        </w:rPr>
        <w:t>c</w:t>
      </w:r>
      <w:r w:rsidR="007F1D41" w:rsidRPr="00394B06">
        <w:rPr>
          <w:sz w:val="21"/>
          <w:szCs w:val="21"/>
        </w:rPr>
        <w:t xml:space="preserve">ije, plate, kirije, opremu, itd.). Generalno, </w:t>
      </w:r>
      <w:r w:rsidR="00582E58" w:rsidRPr="00394B06">
        <w:rPr>
          <w:sz w:val="21"/>
          <w:szCs w:val="21"/>
        </w:rPr>
        <w:t xml:space="preserve">pomoć je obezbeđivana u svim oblastima gde je to bilo </w:t>
      </w:r>
      <w:r w:rsidR="00830590" w:rsidRPr="00394B06">
        <w:rPr>
          <w:sz w:val="21"/>
          <w:szCs w:val="21"/>
        </w:rPr>
        <w:t xml:space="preserve">potrebno </w:t>
      </w:r>
      <w:r w:rsidR="00582E58" w:rsidRPr="00394B06">
        <w:rPr>
          <w:sz w:val="21"/>
          <w:szCs w:val="21"/>
        </w:rPr>
        <w:t xml:space="preserve">i to </w:t>
      </w:r>
      <w:r w:rsidR="007F1D41" w:rsidRPr="00394B06">
        <w:rPr>
          <w:sz w:val="21"/>
          <w:szCs w:val="21"/>
        </w:rPr>
        <w:t xml:space="preserve">kako bi se omogućio povećani domet </w:t>
      </w:r>
      <w:r w:rsidR="00582E58" w:rsidRPr="00394B06">
        <w:rPr>
          <w:sz w:val="21"/>
          <w:szCs w:val="21"/>
        </w:rPr>
        <w:t xml:space="preserve">informacija </w:t>
      </w:r>
      <w:r w:rsidR="007F1D41" w:rsidRPr="00394B06">
        <w:rPr>
          <w:sz w:val="21"/>
          <w:szCs w:val="21"/>
        </w:rPr>
        <w:t xml:space="preserve">i van </w:t>
      </w:r>
      <w:r w:rsidR="008A1267" w:rsidRPr="00394B06">
        <w:rPr>
          <w:sz w:val="21"/>
          <w:szCs w:val="21"/>
        </w:rPr>
        <w:t>strogo</w:t>
      </w:r>
      <w:r w:rsidR="007F1D41" w:rsidRPr="00394B06">
        <w:rPr>
          <w:sz w:val="21"/>
          <w:szCs w:val="21"/>
        </w:rPr>
        <w:t xml:space="preserve"> kontrolisanih medija. Pomoć je bila brza i fleksibilna</w:t>
      </w:r>
      <w:r w:rsidR="008A1267" w:rsidRPr="00394B06">
        <w:rPr>
          <w:sz w:val="21"/>
          <w:szCs w:val="21"/>
        </w:rPr>
        <w:t>,</w:t>
      </w:r>
      <w:r w:rsidR="007F1D41" w:rsidRPr="00394B06">
        <w:rPr>
          <w:sz w:val="21"/>
          <w:szCs w:val="21"/>
        </w:rPr>
        <w:t xml:space="preserve"> bez ikakvih očekivanja u pogledu </w:t>
      </w:r>
      <w:r w:rsidR="0043314A" w:rsidRPr="00394B06">
        <w:rPr>
          <w:sz w:val="21"/>
          <w:szCs w:val="21"/>
        </w:rPr>
        <w:t>posledica ko</w:t>
      </w:r>
      <w:r w:rsidR="008A1267" w:rsidRPr="00394B06">
        <w:rPr>
          <w:sz w:val="21"/>
          <w:szCs w:val="21"/>
        </w:rPr>
        <w:t>je</w:t>
      </w:r>
      <w:r w:rsidR="0043314A" w:rsidRPr="00394B06">
        <w:rPr>
          <w:sz w:val="21"/>
          <w:szCs w:val="21"/>
        </w:rPr>
        <w:t xml:space="preserve"> će imati po medije. Mediji su štaviše služili kao alat ili kanal za promociju demokratizacije.</w:t>
      </w:r>
    </w:p>
    <w:p w:rsidR="001F6DD3" w:rsidRPr="00394B06" w:rsidRDefault="0043314A" w:rsidP="001F6DD3">
      <w:pPr>
        <w:pStyle w:val="ListParagraph"/>
        <w:spacing w:after="120"/>
        <w:ind w:left="0"/>
        <w:contextualSpacing w:val="0"/>
        <w:rPr>
          <w:sz w:val="21"/>
          <w:szCs w:val="21"/>
        </w:rPr>
      </w:pPr>
      <w:r w:rsidRPr="00394B06">
        <w:rPr>
          <w:noProof/>
          <w:sz w:val="21"/>
          <w:szCs w:val="21"/>
        </w:rPr>
        <w:t>Oba donatora i mediji složili su se da je pomoć u toku devedesetih bila od ključnog značaja za medije i veoma korisna za osnivanje prvih nezavisnih medija u Srbiji, kao i održavanje veoma neophodnog minimalnog nivoa slobodnog protoka informacija.</w:t>
      </w:r>
    </w:p>
    <w:p w:rsidR="001F6DD3" w:rsidRPr="00394B06" w:rsidRDefault="006C669F" w:rsidP="001F6DD3">
      <w:pPr>
        <w:pStyle w:val="ListParagraph"/>
        <w:spacing w:after="120"/>
        <w:ind w:left="0"/>
        <w:contextualSpacing w:val="0"/>
        <w:rPr>
          <w:sz w:val="21"/>
          <w:szCs w:val="21"/>
        </w:rPr>
      </w:pPr>
      <w:r w:rsidRPr="00394B06">
        <w:rPr>
          <w:sz w:val="21"/>
          <w:szCs w:val="21"/>
        </w:rPr>
        <w:t>Početkom dvehiljaditih</w:t>
      </w:r>
      <w:r w:rsidR="0043314A" w:rsidRPr="00394B06">
        <w:rPr>
          <w:sz w:val="21"/>
          <w:szCs w:val="21"/>
        </w:rPr>
        <w:t>, donatori su uglavnom preusmerili fokus na sadržaj i programsku podršku i r</w:t>
      </w:r>
      <w:r w:rsidR="00F817D7" w:rsidRPr="00394B06">
        <w:rPr>
          <w:sz w:val="21"/>
          <w:szCs w:val="21"/>
        </w:rPr>
        <w:t xml:space="preserve">azvoj okvira za rad medija. </w:t>
      </w:r>
      <w:r w:rsidR="0043314A" w:rsidRPr="00394B06">
        <w:rPr>
          <w:sz w:val="21"/>
          <w:szCs w:val="21"/>
        </w:rPr>
        <w:t>„</w:t>
      </w:r>
      <w:r w:rsidR="00F817D7" w:rsidRPr="00394B06">
        <w:rPr>
          <w:sz w:val="21"/>
          <w:szCs w:val="21"/>
        </w:rPr>
        <w:t>Finansiranje projekata ko</w:t>
      </w:r>
      <w:r w:rsidR="008A1267" w:rsidRPr="00394B06">
        <w:rPr>
          <w:sz w:val="21"/>
          <w:szCs w:val="21"/>
        </w:rPr>
        <w:t>ji</w:t>
      </w:r>
      <w:r w:rsidR="00F817D7" w:rsidRPr="00394B06">
        <w:rPr>
          <w:sz w:val="21"/>
          <w:szCs w:val="21"/>
        </w:rPr>
        <w:t xml:space="preserve"> se bave uskom problematikom</w:t>
      </w:r>
      <w:r w:rsidR="0043314A" w:rsidRPr="00394B06">
        <w:rPr>
          <w:sz w:val="21"/>
          <w:szCs w:val="21"/>
        </w:rPr>
        <w:t>“ podrazumevalo je finansiranje medija ne zbog njihove uloge u širenju informacija ili kako bi zadržali svoju ulogu u demokratizaciji društva, već zbog specifičnog sadržaja za koj</w:t>
      </w:r>
      <w:r w:rsidR="00582E58" w:rsidRPr="00394B06">
        <w:rPr>
          <w:sz w:val="21"/>
          <w:szCs w:val="21"/>
        </w:rPr>
        <w:t>i</w:t>
      </w:r>
      <w:r w:rsidR="0043314A" w:rsidRPr="00394B06">
        <w:rPr>
          <w:sz w:val="21"/>
          <w:szCs w:val="21"/>
        </w:rPr>
        <w:t xml:space="preserve"> su donatori bili zainteresovani. Teme koje su donatori podržavali bile su vladavina zakona, proces evropskih integracija</w:t>
      </w:r>
      <w:r w:rsidR="001D3563" w:rsidRPr="00394B06">
        <w:rPr>
          <w:sz w:val="21"/>
          <w:szCs w:val="21"/>
        </w:rPr>
        <w:t xml:space="preserve">, borba protiv korupcije, borba protiv diskriminacije, ljudska prava (marginalizovane grupe i etničke manjine), pomirenje, regionalna saradnja, građanski aktivizam i sudelovanje, itd. U pogledu razvoja medija i razvojnog okvira za rad medija, donatori su </w:t>
      </w:r>
      <w:r w:rsidR="00582E58" w:rsidRPr="00394B06">
        <w:rPr>
          <w:sz w:val="21"/>
          <w:szCs w:val="21"/>
        </w:rPr>
        <w:t>pomogli u</w:t>
      </w:r>
      <w:r w:rsidR="001D3563" w:rsidRPr="00394B06">
        <w:rPr>
          <w:sz w:val="21"/>
          <w:szCs w:val="21"/>
        </w:rPr>
        <w:t xml:space="preserve"> kreiranj</w:t>
      </w:r>
      <w:r w:rsidR="00582E58" w:rsidRPr="00394B06">
        <w:rPr>
          <w:sz w:val="21"/>
          <w:szCs w:val="21"/>
        </w:rPr>
        <w:t>u</w:t>
      </w:r>
      <w:r w:rsidR="001D3563" w:rsidRPr="00394B06">
        <w:rPr>
          <w:sz w:val="21"/>
          <w:szCs w:val="21"/>
        </w:rPr>
        <w:t xml:space="preserve"> medijske strategije</w:t>
      </w:r>
      <w:r w:rsidR="00582E58" w:rsidRPr="00394B06">
        <w:rPr>
          <w:sz w:val="21"/>
          <w:szCs w:val="21"/>
        </w:rPr>
        <w:t xml:space="preserve"> i</w:t>
      </w:r>
      <w:r w:rsidR="001D3563" w:rsidRPr="00394B06">
        <w:rPr>
          <w:sz w:val="21"/>
          <w:szCs w:val="21"/>
        </w:rPr>
        <w:t xml:space="preserve"> pravnih okvira za rad medija, </w:t>
      </w:r>
      <w:r w:rsidR="00582E58" w:rsidRPr="00394B06">
        <w:rPr>
          <w:sz w:val="21"/>
          <w:szCs w:val="21"/>
        </w:rPr>
        <w:t xml:space="preserve">u </w:t>
      </w:r>
      <w:r w:rsidR="001D3563" w:rsidRPr="00394B06">
        <w:rPr>
          <w:sz w:val="21"/>
          <w:szCs w:val="21"/>
        </w:rPr>
        <w:t>nadgledanj</w:t>
      </w:r>
      <w:r w:rsidR="00582E58" w:rsidRPr="00394B06">
        <w:rPr>
          <w:sz w:val="21"/>
          <w:szCs w:val="21"/>
        </w:rPr>
        <w:t>u</w:t>
      </w:r>
      <w:r w:rsidR="001D3563" w:rsidRPr="00394B06">
        <w:rPr>
          <w:sz w:val="21"/>
          <w:szCs w:val="21"/>
        </w:rPr>
        <w:t xml:space="preserve"> medijskih sloboda, samoregulacij</w:t>
      </w:r>
      <w:r w:rsidR="00582E58" w:rsidRPr="00394B06">
        <w:rPr>
          <w:sz w:val="21"/>
          <w:szCs w:val="21"/>
        </w:rPr>
        <w:t>i</w:t>
      </w:r>
      <w:r w:rsidR="001D3563" w:rsidRPr="00394B06">
        <w:rPr>
          <w:sz w:val="21"/>
          <w:szCs w:val="21"/>
        </w:rPr>
        <w:t>, razvoj</w:t>
      </w:r>
      <w:r w:rsidR="00582E58" w:rsidRPr="00394B06">
        <w:rPr>
          <w:sz w:val="21"/>
          <w:szCs w:val="21"/>
        </w:rPr>
        <w:t>u</w:t>
      </w:r>
      <w:r w:rsidR="001D3563" w:rsidRPr="00394B06">
        <w:rPr>
          <w:sz w:val="21"/>
          <w:szCs w:val="21"/>
        </w:rPr>
        <w:t xml:space="preserve"> i nadgledanj</w:t>
      </w:r>
      <w:r w:rsidR="00582E58" w:rsidRPr="00394B06">
        <w:rPr>
          <w:sz w:val="21"/>
          <w:szCs w:val="21"/>
        </w:rPr>
        <w:t>u</w:t>
      </w:r>
      <w:r w:rsidR="001D3563" w:rsidRPr="00394B06">
        <w:rPr>
          <w:sz w:val="21"/>
          <w:szCs w:val="21"/>
        </w:rPr>
        <w:t xml:space="preserve"> etičkih kodova za novinare, itd.</w:t>
      </w:r>
    </w:p>
    <w:p w:rsidR="001D3563" w:rsidRPr="00394B06" w:rsidRDefault="001D3563" w:rsidP="001F6DD3">
      <w:pPr>
        <w:spacing w:after="120"/>
        <w:rPr>
          <w:rFonts w:asciiTheme="minorHAnsi" w:hAnsiTheme="minorHAnsi"/>
          <w:lang w:val="nb-NO"/>
        </w:rPr>
      </w:pPr>
      <w:r w:rsidRPr="00394B06">
        <w:rPr>
          <w:rFonts w:asciiTheme="minorHAnsi" w:hAnsiTheme="minorHAnsi"/>
          <w:lang w:val="fr-FR"/>
        </w:rPr>
        <w:t xml:space="preserve">Sa sigurnošću se može tvrditi da neki problemi – kao što su ljudska prava, </w:t>
      </w:r>
      <w:r w:rsidR="008A1267" w:rsidRPr="00394B06">
        <w:rPr>
          <w:rFonts w:asciiTheme="minorHAnsi" w:hAnsiTheme="minorHAnsi"/>
          <w:lang w:val="fr-FR"/>
        </w:rPr>
        <w:t>borba protiv diskriminacije</w:t>
      </w:r>
      <w:r w:rsidRPr="00394B06">
        <w:rPr>
          <w:rFonts w:asciiTheme="minorHAnsi" w:hAnsiTheme="minorHAnsi"/>
          <w:lang w:val="fr-FR"/>
        </w:rPr>
        <w:t xml:space="preserve">, vladavina zakona, </w:t>
      </w:r>
      <w:r w:rsidR="008A1267" w:rsidRPr="00394B06">
        <w:rPr>
          <w:rFonts w:asciiTheme="minorHAnsi" w:hAnsiTheme="minorHAnsi"/>
          <w:lang w:val="fr-FR"/>
        </w:rPr>
        <w:t>borba protiv korupcije</w:t>
      </w:r>
      <w:r w:rsidRPr="00394B06">
        <w:rPr>
          <w:rFonts w:asciiTheme="minorHAnsi" w:hAnsiTheme="minorHAnsi"/>
          <w:lang w:val="fr-FR"/>
        </w:rPr>
        <w:t xml:space="preserve"> i neke veoma dobre istraživačke priče – nikad ne bi bili obrađivani bez podrške donatora. </w:t>
      </w:r>
      <w:r w:rsidR="008A1267" w:rsidRPr="00394B06">
        <w:rPr>
          <w:rFonts w:asciiTheme="minorHAnsi" w:hAnsiTheme="minorHAnsi"/>
          <w:lang w:val="fr-FR"/>
        </w:rPr>
        <w:t>Generalno se smatra da je s</w:t>
      </w:r>
      <w:r w:rsidRPr="00394B06">
        <w:rPr>
          <w:rFonts w:asciiTheme="minorHAnsi" w:hAnsiTheme="minorHAnsi"/>
          <w:lang w:val="fr-FR"/>
        </w:rPr>
        <w:t>tvaranje dobrog sadržaj</w:t>
      </w:r>
      <w:r w:rsidR="008A1267" w:rsidRPr="00394B06">
        <w:rPr>
          <w:rFonts w:asciiTheme="minorHAnsi" w:hAnsiTheme="minorHAnsi"/>
          <w:lang w:val="fr-FR"/>
        </w:rPr>
        <w:t>a</w:t>
      </w:r>
      <w:r w:rsidRPr="00394B06">
        <w:rPr>
          <w:rFonts w:asciiTheme="minorHAnsi" w:hAnsiTheme="minorHAnsi"/>
          <w:lang w:val="fr-FR"/>
        </w:rPr>
        <w:t xml:space="preserve"> </w:t>
      </w:r>
      <w:r w:rsidR="008A1267" w:rsidRPr="00394B06">
        <w:rPr>
          <w:rFonts w:asciiTheme="minorHAnsi" w:hAnsiTheme="minorHAnsi"/>
          <w:lang w:val="fr-FR"/>
        </w:rPr>
        <w:t>glavna</w:t>
      </w:r>
      <w:r w:rsidRPr="00394B06">
        <w:rPr>
          <w:rFonts w:asciiTheme="minorHAnsi" w:hAnsiTheme="minorHAnsi"/>
          <w:lang w:val="fr-FR"/>
        </w:rPr>
        <w:t xml:space="preserve"> prednost donatorske podrške. </w:t>
      </w:r>
      <w:r w:rsidRPr="00394B06">
        <w:rPr>
          <w:rFonts w:asciiTheme="minorHAnsi" w:hAnsiTheme="minorHAnsi"/>
          <w:lang w:val="nb-NO"/>
        </w:rPr>
        <w:t>Ipak, teško je odgovoriti na pitanje</w:t>
      </w:r>
      <w:r w:rsidR="00282283" w:rsidRPr="00394B06">
        <w:rPr>
          <w:rFonts w:asciiTheme="minorHAnsi" w:hAnsiTheme="minorHAnsi"/>
          <w:lang w:val="nb-NO"/>
        </w:rPr>
        <w:t xml:space="preserve"> k</w:t>
      </w:r>
      <w:r w:rsidRPr="00394B06">
        <w:rPr>
          <w:rFonts w:asciiTheme="minorHAnsi" w:hAnsiTheme="minorHAnsi"/>
          <w:lang w:val="nb-NO"/>
        </w:rPr>
        <w:t>oliko je ovo uticalo na/prom</w:t>
      </w:r>
      <w:r w:rsidR="00282283" w:rsidRPr="00394B06">
        <w:rPr>
          <w:rFonts w:asciiTheme="minorHAnsi" w:hAnsiTheme="minorHAnsi"/>
          <w:lang w:val="nb-NO"/>
        </w:rPr>
        <w:t>enilo javno mišljenje i stavove.</w:t>
      </w:r>
    </w:p>
    <w:p w:rsidR="001F6DD3" w:rsidRPr="00394B06" w:rsidRDefault="00282283" w:rsidP="001F6DD3">
      <w:pPr>
        <w:spacing w:after="120"/>
        <w:rPr>
          <w:rFonts w:asciiTheme="minorHAnsi" w:hAnsiTheme="minorHAnsi"/>
          <w:lang w:val="nb-NO"/>
        </w:rPr>
      </w:pPr>
      <w:r w:rsidRPr="00394B06">
        <w:rPr>
          <w:rFonts w:asciiTheme="minorHAnsi" w:hAnsiTheme="minorHAnsi"/>
          <w:lang w:val="nb-NO"/>
        </w:rPr>
        <w:t>Nek</w:t>
      </w:r>
      <w:r w:rsidR="00830590" w:rsidRPr="00394B06">
        <w:rPr>
          <w:rFonts w:asciiTheme="minorHAnsi" w:hAnsiTheme="minorHAnsi"/>
          <w:lang w:val="nb-NO"/>
        </w:rPr>
        <w:t>e</w:t>
      </w:r>
      <w:r w:rsidRPr="00394B06">
        <w:rPr>
          <w:rFonts w:asciiTheme="minorHAnsi" w:hAnsiTheme="minorHAnsi"/>
          <w:lang w:val="nb-NO"/>
        </w:rPr>
        <w:t xml:space="preserve"> od medijskih organizacija i donatora smatraju da je </w:t>
      </w:r>
      <w:r w:rsidR="009B2F09" w:rsidRPr="00394B06">
        <w:rPr>
          <w:rFonts w:asciiTheme="minorHAnsi" w:hAnsiTheme="minorHAnsi"/>
          <w:lang w:val="nb-NO"/>
        </w:rPr>
        <w:t>jačanje kapaciteta</w:t>
      </w:r>
      <w:r w:rsidRPr="00394B06">
        <w:rPr>
          <w:rFonts w:asciiTheme="minorHAnsi" w:hAnsiTheme="minorHAnsi"/>
          <w:lang w:val="nb-NO"/>
        </w:rPr>
        <w:t xml:space="preserve"> imalo neke pozitivne efekte i slažu se da</w:t>
      </w:r>
      <w:r w:rsidR="009B2F09" w:rsidRPr="00394B06">
        <w:rPr>
          <w:rFonts w:asciiTheme="minorHAnsi" w:hAnsiTheme="minorHAnsi"/>
          <w:lang w:val="nb-NO"/>
        </w:rPr>
        <w:t xml:space="preserve"> jednokratni treninzi za novinare imaju male ili nikakve rezultate. Finansiranje novinara u saradnji sa medijima kako bi se proizvele istraživačke priče – iako je ovo praksa tek od nedavno – smatraju se za pozitivne i isplative prakse. Dugoročne efekte ovih praksi tek treba videti, ali je u velikom broju intervjua naglašeno da </w:t>
      </w:r>
      <w:r w:rsidR="00582E58" w:rsidRPr="00394B06">
        <w:rPr>
          <w:rFonts w:asciiTheme="minorHAnsi" w:hAnsiTheme="minorHAnsi"/>
          <w:lang w:val="nb-NO"/>
        </w:rPr>
        <w:t xml:space="preserve">je </w:t>
      </w:r>
      <w:r w:rsidR="009B2F09" w:rsidRPr="00394B06">
        <w:rPr>
          <w:rFonts w:asciiTheme="minorHAnsi" w:hAnsiTheme="minorHAnsi"/>
          <w:lang w:val="nb-NO"/>
        </w:rPr>
        <w:t>partnerstvo sa medijima kako bi se omogućilo emitovanje/štampanje ključ ka obezbeđivanju rezultata ovakvih projekata.</w:t>
      </w:r>
    </w:p>
    <w:p w:rsidR="009B2F09" w:rsidRPr="00394B06" w:rsidRDefault="009B2F09" w:rsidP="001F6DD3">
      <w:pPr>
        <w:pStyle w:val="ListParagraph"/>
        <w:spacing w:after="120"/>
        <w:ind w:left="0"/>
        <w:contextualSpacing w:val="0"/>
        <w:rPr>
          <w:sz w:val="21"/>
          <w:szCs w:val="21"/>
        </w:rPr>
      </w:pPr>
      <w:r w:rsidRPr="00394B06">
        <w:rPr>
          <w:sz w:val="21"/>
          <w:szCs w:val="21"/>
        </w:rPr>
        <w:t>Analiza konteksta jasno pokazuje</w:t>
      </w:r>
      <w:r w:rsidR="00971438" w:rsidRPr="00394B06">
        <w:rPr>
          <w:sz w:val="21"/>
          <w:szCs w:val="21"/>
        </w:rPr>
        <w:t xml:space="preserve"> da je okvir daleko od razvijenog i regulisanog. Donatori generalno smatraju da njihova podrška pravnom okvi</w:t>
      </w:r>
      <w:r w:rsidR="00420280" w:rsidRPr="00394B06">
        <w:rPr>
          <w:sz w:val="21"/>
          <w:szCs w:val="21"/>
        </w:rPr>
        <w:t>ru, medijskoj strategiji i samo</w:t>
      </w:r>
      <w:r w:rsidR="00971438" w:rsidRPr="00394B06">
        <w:rPr>
          <w:sz w:val="21"/>
          <w:szCs w:val="21"/>
        </w:rPr>
        <w:t xml:space="preserve">regulaciji, iako je konstantna, </w:t>
      </w:r>
      <w:r w:rsidR="00971438" w:rsidRPr="00394B06">
        <w:rPr>
          <w:sz w:val="21"/>
          <w:szCs w:val="21"/>
        </w:rPr>
        <w:lastRenderedPageBreak/>
        <w:t>nema mnogo rezultata. Glavni razlog je</w:t>
      </w:r>
      <w:r w:rsidR="00183B13" w:rsidRPr="00394B06">
        <w:rPr>
          <w:sz w:val="21"/>
          <w:szCs w:val="21"/>
        </w:rPr>
        <w:t xml:space="preserve"> što su</w:t>
      </w:r>
      <w:r w:rsidR="00314F4C" w:rsidRPr="00394B06">
        <w:rPr>
          <w:sz w:val="21"/>
          <w:szCs w:val="21"/>
        </w:rPr>
        <w:t xml:space="preserve"> – za rezultate u ovoj oblast podrške – politička volja, saradljivost i osetljivost države neophodne, a to nije uvek bilo tako.</w:t>
      </w:r>
    </w:p>
    <w:p w:rsidR="003010A6" w:rsidRPr="00394B06" w:rsidRDefault="00D5154C" w:rsidP="001F6DD3">
      <w:pPr>
        <w:pStyle w:val="ListParagraph"/>
        <w:spacing w:after="120"/>
        <w:ind w:left="0"/>
        <w:contextualSpacing w:val="0"/>
        <w:rPr>
          <w:sz w:val="21"/>
          <w:szCs w:val="21"/>
        </w:rPr>
      </w:pPr>
      <w:r w:rsidRPr="00D5154C">
        <w:rPr>
          <w:noProof/>
        </w:rPr>
        <w:pict>
          <v:shape id="_x0000_s1028" type="#_x0000_t176" style="position:absolute;left:0;text-align:left;margin-left:257.05pt;margin-top:94.4pt;width:180.95pt;height:414.8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" fillcolor="#f2f2f2 [3052]" stroked="f" strokeweight="3pt">
            <v:stroke linestyle="thinThin"/>
            <v:shadow on="t" color="black" opacity=".5" offset="6pt,-6pt"/>
            <v:textbox style="mso-next-textbox:#_x0000_s1028">
              <w:txbxContent>
                <w:p w:rsidR="00E86012" w:rsidRPr="007E63C6" w:rsidRDefault="00E86012" w:rsidP="0073615E">
                  <w:pPr>
                    <w:spacing w:after="120"/>
                  </w:pPr>
                  <w:r>
                    <w:t>Promene u načinu finansiranja</w:t>
                  </w:r>
                  <w:r w:rsidRPr="007E63C6">
                    <w:t xml:space="preserve"> </w:t>
                  </w:r>
                  <w:r>
                    <w:t>sa</w:t>
                  </w:r>
                  <w:r w:rsidRPr="007E63C6">
                    <w:t xml:space="preserve"> fleksibilne, institucionalne i velike </w:t>
                  </w:r>
                  <w:r>
                    <w:t>podrške</w:t>
                  </w:r>
                  <w:r w:rsidRPr="007E63C6">
                    <w:t xml:space="preserve"> nezavisnim medijima </w:t>
                  </w:r>
                  <w:r>
                    <w:t>na</w:t>
                  </w:r>
                  <w:r w:rsidRPr="007E63C6">
                    <w:t xml:space="preserve"> </w:t>
                  </w:r>
                  <w:r>
                    <w:t>slabije</w:t>
                  </w:r>
                  <w:r w:rsidRPr="007E63C6">
                    <w:t xml:space="preserve"> „</w:t>
                  </w:r>
                  <w:r>
                    <w:t>finansiranje projekata koji se bave uskom problematikom</w:t>
                  </w:r>
                  <w:r w:rsidRPr="007E63C6">
                    <w:t>“ učinilo je medije ranjivim na otvorenom tržištu, i nateralo ih da se bore za svoj</w:t>
                  </w:r>
                  <w:r>
                    <w:t xml:space="preserve"> </w:t>
                  </w:r>
                  <w:r w:rsidRPr="007E63C6">
                    <w:t>deo medijsko</w:t>
                  </w:r>
                  <w:r>
                    <w:t>g prostora sa drugim, komercijalnijim medijima</w:t>
                  </w:r>
                  <w:r w:rsidRPr="001B5141">
                    <w:t xml:space="preserve"> </w:t>
                  </w:r>
                  <w:r>
                    <w:t>plaćajući to svojim uređivačkim politikama i kvalitetom sadržaja i produkcije.</w:t>
                  </w:r>
                </w:p>
                <w:p w:rsidR="00E86012" w:rsidRDefault="00E86012" w:rsidP="0073615E">
                  <w:pPr>
                    <w:spacing w:after="120"/>
                  </w:pPr>
                  <w:r>
                    <w:t>Dok većina donatora smatra da institucinalna podrška mora da prestane, čini se da – osim truda nekoliko donatora – generalno nedostaje karika između dva perioda finansiranja: pomoć medijima koja bi im pomogla da se strateški pozabave svojom dugoročnom održivošću i zadrže sopstvene uloge u pružanju objektivnih informacija od javnog značaja.</w:t>
                  </w:r>
                </w:p>
                <w:p w:rsidR="00E86012" w:rsidRPr="007E63C6" w:rsidRDefault="00E86012" w:rsidP="0073615E">
                  <w:pPr>
                    <w:spacing w:after="120"/>
                  </w:pPr>
                  <w:r>
                    <w:t>Pošto je ova praznina postala veoma jasna, ne samo u Srbiji, već u celoj Istočnoj Evropi, postoji nedostatak interesovanja i/ili sredstava za rešavanje ove situacije.</w:t>
                  </w:r>
                </w:p>
              </w:txbxContent>
            </v:textbox>
            <w10:wrap type="square"/>
          </v:shape>
        </w:pict>
      </w:r>
      <w:r w:rsidR="003010A6" w:rsidRPr="00394B06">
        <w:rPr>
          <w:sz w:val="21"/>
          <w:szCs w:val="21"/>
        </w:rPr>
        <w:t>„Velik</w:t>
      </w:r>
      <w:r w:rsidR="00AB51AE" w:rsidRPr="00394B06">
        <w:rPr>
          <w:sz w:val="21"/>
          <w:szCs w:val="21"/>
        </w:rPr>
        <w:t>o</w:t>
      </w:r>
      <w:r w:rsidR="003010A6" w:rsidRPr="00394B06">
        <w:rPr>
          <w:sz w:val="21"/>
          <w:szCs w:val="21"/>
        </w:rPr>
        <w:t xml:space="preserve"> </w:t>
      </w:r>
      <w:r w:rsidR="00AB51AE" w:rsidRPr="00394B06">
        <w:rPr>
          <w:sz w:val="21"/>
          <w:szCs w:val="21"/>
        </w:rPr>
        <w:t>pomeranje</w:t>
      </w:r>
      <w:r w:rsidR="003010A6" w:rsidRPr="00394B06">
        <w:rPr>
          <w:sz w:val="21"/>
          <w:szCs w:val="21"/>
        </w:rPr>
        <w:t xml:space="preserve">“ u </w:t>
      </w:r>
      <w:r w:rsidR="00AB51AE" w:rsidRPr="00394B06">
        <w:rPr>
          <w:sz w:val="21"/>
          <w:szCs w:val="21"/>
        </w:rPr>
        <w:t xml:space="preserve">pogledu </w:t>
      </w:r>
      <w:r w:rsidR="003010A6" w:rsidRPr="00394B06">
        <w:rPr>
          <w:sz w:val="21"/>
          <w:szCs w:val="21"/>
        </w:rPr>
        <w:t>modaliteta/prioriteta</w:t>
      </w:r>
      <w:r w:rsidR="00AB51AE" w:rsidRPr="00394B06">
        <w:rPr>
          <w:sz w:val="21"/>
          <w:szCs w:val="21"/>
        </w:rPr>
        <w:t xml:space="preserve"> finansiranja</w:t>
      </w:r>
      <w:r w:rsidR="003010A6" w:rsidRPr="00394B06">
        <w:rPr>
          <w:sz w:val="21"/>
          <w:szCs w:val="21"/>
        </w:rPr>
        <w:t xml:space="preserve"> donel</w:t>
      </w:r>
      <w:r w:rsidR="00AB51AE" w:rsidRPr="00394B06">
        <w:rPr>
          <w:sz w:val="21"/>
          <w:szCs w:val="21"/>
        </w:rPr>
        <w:t>o</w:t>
      </w:r>
      <w:r w:rsidR="003010A6" w:rsidRPr="00394B06">
        <w:rPr>
          <w:sz w:val="21"/>
          <w:szCs w:val="21"/>
        </w:rPr>
        <w:t xml:space="preserve"> je određeni broj izazova za obe strane. Po mišljenu predstavnika medija, koji su navikli na brze i efikasne procedure odobravanja finansija, ovi jednokratni projekti koji su zahtevali duge periode odobravanja i komplikovane procedure imali su negativne posledice na njihov rad.</w:t>
      </w:r>
      <w:r w:rsidR="00FD546F" w:rsidRPr="00394B06">
        <w:rPr>
          <w:sz w:val="21"/>
          <w:szCs w:val="21"/>
        </w:rPr>
        <w:t xml:space="preserve"> Promene su stvorile probleme u pokrivanju t</w:t>
      </w:r>
      <w:r w:rsidR="00AB51AE" w:rsidRPr="00394B06">
        <w:rPr>
          <w:sz w:val="21"/>
          <w:szCs w:val="21"/>
        </w:rPr>
        <w:t>r</w:t>
      </w:r>
      <w:r w:rsidR="00FD546F" w:rsidRPr="00394B06">
        <w:rPr>
          <w:sz w:val="21"/>
          <w:szCs w:val="21"/>
        </w:rPr>
        <w:t>o</w:t>
      </w:r>
      <w:r w:rsidR="00AB51AE" w:rsidRPr="00394B06">
        <w:rPr>
          <w:sz w:val="21"/>
          <w:szCs w:val="21"/>
        </w:rPr>
        <w:t>š</w:t>
      </w:r>
      <w:r w:rsidR="00FD546F" w:rsidRPr="00394B06">
        <w:rPr>
          <w:sz w:val="21"/>
          <w:szCs w:val="21"/>
        </w:rPr>
        <w:t>kova poslovanja, zahtevale su povećanu posve</w:t>
      </w:r>
      <w:r w:rsidR="00AB51AE" w:rsidRPr="00394B06">
        <w:rPr>
          <w:sz w:val="21"/>
          <w:szCs w:val="21"/>
        </w:rPr>
        <w:t>ć</w:t>
      </w:r>
      <w:r w:rsidR="00FD546F" w:rsidRPr="00394B06">
        <w:rPr>
          <w:sz w:val="21"/>
          <w:szCs w:val="21"/>
        </w:rPr>
        <w:t>enost već ograniče</w:t>
      </w:r>
      <w:r w:rsidR="00E058C7" w:rsidRPr="00394B06">
        <w:rPr>
          <w:sz w:val="21"/>
          <w:szCs w:val="21"/>
        </w:rPr>
        <w:t>ni</w:t>
      </w:r>
      <w:r w:rsidR="00F817D7" w:rsidRPr="00394B06">
        <w:rPr>
          <w:sz w:val="21"/>
          <w:szCs w:val="21"/>
        </w:rPr>
        <w:t>m</w:t>
      </w:r>
      <w:r w:rsidR="00E058C7" w:rsidRPr="00394B06">
        <w:rPr>
          <w:sz w:val="21"/>
          <w:szCs w:val="21"/>
        </w:rPr>
        <w:t xml:space="preserve"> medijski</w:t>
      </w:r>
      <w:r w:rsidR="00F817D7" w:rsidRPr="00394B06">
        <w:rPr>
          <w:sz w:val="21"/>
          <w:szCs w:val="21"/>
        </w:rPr>
        <w:t>m</w:t>
      </w:r>
      <w:r w:rsidR="00FD546F" w:rsidRPr="00394B06">
        <w:rPr>
          <w:sz w:val="21"/>
          <w:szCs w:val="21"/>
        </w:rPr>
        <w:t xml:space="preserve"> kapacitet</w:t>
      </w:r>
      <w:r w:rsidR="00F817D7" w:rsidRPr="00394B06">
        <w:rPr>
          <w:sz w:val="21"/>
          <w:szCs w:val="21"/>
        </w:rPr>
        <w:t>ima</w:t>
      </w:r>
      <w:r w:rsidR="00FD546F" w:rsidRPr="00394B06">
        <w:rPr>
          <w:sz w:val="21"/>
          <w:szCs w:val="21"/>
        </w:rPr>
        <w:t xml:space="preserve"> i sopstven</w:t>
      </w:r>
      <w:r w:rsidR="00E058C7" w:rsidRPr="00394B06">
        <w:rPr>
          <w:sz w:val="21"/>
          <w:szCs w:val="21"/>
        </w:rPr>
        <w:t>i</w:t>
      </w:r>
      <w:r w:rsidR="00FD546F" w:rsidRPr="00394B06">
        <w:rPr>
          <w:sz w:val="21"/>
          <w:szCs w:val="21"/>
        </w:rPr>
        <w:t xml:space="preserve"> budžet</w:t>
      </w:r>
      <w:r w:rsidR="00E058C7" w:rsidRPr="00394B06">
        <w:rPr>
          <w:sz w:val="21"/>
          <w:szCs w:val="21"/>
        </w:rPr>
        <w:t xml:space="preserve"> (</w:t>
      </w:r>
      <w:r w:rsidR="00FD546F" w:rsidRPr="00394B06">
        <w:rPr>
          <w:sz w:val="21"/>
          <w:szCs w:val="21"/>
        </w:rPr>
        <w:t>podel</w:t>
      </w:r>
      <w:r w:rsidR="00E058C7" w:rsidRPr="00394B06">
        <w:rPr>
          <w:sz w:val="21"/>
          <w:szCs w:val="21"/>
        </w:rPr>
        <w:t>u</w:t>
      </w:r>
      <w:r w:rsidR="00FD546F" w:rsidRPr="00394B06">
        <w:rPr>
          <w:sz w:val="21"/>
          <w:szCs w:val="21"/>
        </w:rPr>
        <w:t xml:space="preserve"> troškova). </w:t>
      </w:r>
      <w:r w:rsidR="00E058C7" w:rsidRPr="00394B06">
        <w:rPr>
          <w:sz w:val="21"/>
          <w:szCs w:val="21"/>
        </w:rPr>
        <w:t>Pomoć</w:t>
      </w:r>
      <w:r w:rsidR="00FD546F" w:rsidRPr="00394B06">
        <w:rPr>
          <w:sz w:val="21"/>
          <w:szCs w:val="21"/>
        </w:rPr>
        <w:t>, naročito određen</w:t>
      </w:r>
      <w:r w:rsidR="00E058C7" w:rsidRPr="00394B06">
        <w:rPr>
          <w:sz w:val="21"/>
          <w:szCs w:val="21"/>
        </w:rPr>
        <w:t>im</w:t>
      </w:r>
      <w:r w:rsidR="00FD546F" w:rsidRPr="00394B06">
        <w:rPr>
          <w:sz w:val="21"/>
          <w:szCs w:val="21"/>
        </w:rPr>
        <w:t xml:space="preserve"> medij</w:t>
      </w:r>
      <w:r w:rsidR="00E058C7" w:rsidRPr="00394B06">
        <w:rPr>
          <w:sz w:val="21"/>
          <w:szCs w:val="21"/>
        </w:rPr>
        <w:t>ima</w:t>
      </w:r>
      <w:r w:rsidR="00FD546F" w:rsidRPr="00394B06">
        <w:rPr>
          <w:sz w:val="21"/>
          <w:szCs w:val="21"/>
        </w:rPr>
        <w:t xml:space="preserve">, se takođe smanjila. Mediji smatraju da mnogim donatorskim programima nedostaje jasan fokus i veza sa stvarnim potrebama medija. Manje sume novca i projektno finansiranje učinili su medije ranjivim na otvorenom tržištu, i naterali ih da se bore za svoj deo </w:t>
      </w:r>
      <w:r w:rsidR="008A1267" w:rsidRPr="00394B06">
        <w:rPr>
          <w:sz w:val="21"/>
          <w:szCs w:val="21"/>
        </w:rPr>
        <w:t>medijsko</w:t>
      </w:r>
      <w:r w:rsidR="00FD546F" w:rsidRPr="00394B06">
        <w:rPr>
          <w:sz w:val="21"/>
          <w:szCs w:val="21"/>
        </w:rPr>
        <w:t>g prostora sa drugim, komercijalnijim medijima, plaćajući to svojim uređivačkim politikama i kvalitetom sadržaja i produkcije.</w:t>
      </w:r>
    </w:p>
    <w:p w:rsidR="001F6DD3" w:rsidRPr="00394B06" w:rsidRDefault="00646FFC" w:rsidP="001F6DD3">
      <w:pPr>
        <w:pStyle w:val="ListParagraph"/>
        <w:spacing w:after="120"/>
        <w:ind w:left="0"/>
        <w:contextualSpacing w:val="0"/>
        <w:rPr>
          <w:sz w:val="21"/>
          <w:szCs w:val="21"/>
        </w:rPr>
      </w:pPr>
      <w:r w:rsidRPr="00394B06">
        <w:rPr>
          <w:sz w:val="21"/>
          <w:szCs w:val="21"/>
        </w:rPr>
        <w:t>D</w:t>
      </w:r>
      <w:r w:rsidR="007E63C6" w:rsidRPr="00394B06">
        <w:rPr>
          <w:sz w:val="21"/>
          <w:szCs w:val="21"/>
        </w:rPr>
        <w:t>o</w:t>
      </w:r>
      <w:r w:rsidRPr="00394B06">
        <w:rPr>
          <w:sz w:val="21"/>
          <w:szCs w:val="21"/>
        </w:rPr>
        <w:t>natori smatraju da institucionalna podrška</w:t>
      </w:r>
      <w:r w:rsidR="001F6DD3" w:rsidRPr="00394B06">
        <w:rPr>
          <w:sz w:val="21"/>
          <w:szCs w:val="21"/>
        </w:rPr>
        <w:t xml:space="preserve"> </w:t>
      </w:r>
      <w:r w:rsidRPr="00394B06">
        <w:rPr>
          <w:sz w:val="21"/>
          <w:szCs w:val="21"/>
        </w:rPr>
        <w:t>mora da prestane u nekom trenutku i da mediji moraju sami da postanu održivi. Donatori takođe veruju da mediji često traže projekatsku podršku kako bi pokrili troškove poslovanja kao i da je veoma te</w:t>
      </w:r>
      <w:r w:rsidR="00E058C7" w:rsidRPr="00394B06">
        <w:rPr>
          <w:sz w:val="21"/>
          <w:szCs w:val="21"/>
        </w:rPr>
        <w:t>š</w:t>
      </w:r>
      <w:r w:rsidRPr="00394B06">
        <w:rPr>
          <w:sz w:val="21"/>
          <w:szCs w:val="21"/>
        </w:rPr>
        <w:t xml:space="preserve">ko izmeriti rezultate </w:t>
      </w:r>
      <w:r w:rsidR="00E058C7" w:rsidRPr="00394B06">
        <w:rPr>
          <w:sz w:val="21"/>
          <w:szCs w:val="21"/>
        </w:rPr>
        <w:t>pomoći</w:t>
      </w:r>
      <w:r w:rsidRPr="00394B06">
        <w:rPr>
          <w:sz w:val="21"/>
          <w:szCs w:val="21"/>
        </w:rPr>
        <w:t xml:space="preserve"> obezbeđene medijima. Nedostatak merljivih rezultata </w:t>
      </w:r>
      <w:r w:rsidR="00E058C7" w:rsidRPr="00394B06">
        <w:rPr>
          <w:sz w:val="21"/>
          <w:szCs w:val="21"/>
        </w:rPr>
        <w:t>i</w:t>
      </w:r>
      <w:r w:rsidRPr="00394B06">
        <w:rPr>
          <w:sz w:val="21"/>
          <w:szCs w:val="21"/>
        </w:rPr>
        <w:t xml:space="preserve"> </w:t>
      </w:r>
      <w:r w:rsidR="00E058C7" w:rsidRPr="00394B06">
        <w:rPr>
          <w:sz w:val="21"/>
          <w:szCs w:val="21"/>
        </w:rPr>
        <w:t>slabe</w:t>
      </w:r>
      <w:r w:rsidRPr="00394B06">
        <w:rPr>
          <w:sz w:val="21"/>
          <w:szCs w:val="21"/>
        </w:rPr>
        <w:t xml:space="preserve"> promene u praksama medija se zapravo smatra</w:t>
      </w:r>
      <w:r w:rsidR="00E058C7" w:rsidRPr="00394B06">
        <w:rPr>
          <w:sz w:val="21"/>
          <w:szCs w:val="21"/>
        </w:rPr>
        <w:t>ju</w:t>
      </w:r>
      <w:r w:rsidRPr="00394B06">
        <w:rPr>
          <w:sz w:val="21"/>
          <w:szCs w:val="21"/>
        </w:rPr>
        <w:t xml:space="preserve"> ključni</w:t>
      </w:r>
      <w:r w:rsidR="00E058C7" w:rsidRPr="00394B06">
        <w:rPr>
          <w:sz w:val="21"/>
          <w:szCs w:val="21"/>
        </w:rPr>
        <w:t>m</w:t>
      </w:r>
      <w:r w:rsidRPr="00394B06">
        <w:rPr>
          <w:sz w:val="21"/>
          <w:szCs w:val="21"/>
        </w:rPr>
        <w:t xml:space="preserve"> problem</w:t>
      </w:r>
      <w:r w:rsidR="00E058C7" w:rsidRPr="00394B06">
        <w:rPr>
          <w:sz w:val="21"/>
          <w:szCs w:val="21"/>
        </w:rPr>
        <w:t>ima</w:t>
      </w:r>
      <w:r w:rsidRPr="00394B06">
        <w:rPr>
          <w:sz w:val="21"/>
          <w:szCs w:val="21"/>
        </w:rPr>
        <w:t xml:space="preserve"> u njihovoj </w:t>
      </w:r>
      <w:r w:rsidR="00E058C7" w:rsidRPr="00394B06">
        <w:rPr>
          <w:sz w:val="21"/>
          <w:szCs w:val="21"/>
        </w:rPr>
        <w:t>pomoći</w:t>
      </w:r>
      <w:r w:rsidRPr="00394B06">
        <w:rPr>
          <w:sz w:val="21"/>
          <w:szCs w:val="21"/>
        </w:rPr>
        <w:t xml:space="preserve"> medijima.</w:t>
      </w:r>
    </w:p>
    <w:p w:rsidR="005515B1" w:rsidRPr="00394B06" w:rsidRDefault="005515B1" w:rsidP="001F6DD3">
      <w:pPr>
        <w:spacing w:after="120"/>
        <w:rPr>
          <w:rFonts w:asciiTheme="minorHAnsi" w:hAnsiTheme="minorHAnsi"/>
          <w:lang w:val="fr-FR"/>
        </w:rPr>
      </w:pPr>
      <w:r w:rsidRPr="00394B06">
        <w:rPr>
          <w:rFonts w:asciiTheme="minorHAnsi" w:hAnsiTheme="minorHAnsi"/>
          <w:lang w:val="fr-FR"/>
        </w:rPr>
        <w:t>Neki donatori tvrde da je glavni izazov nedostatak donatorske podrške za dugoročno strateško razmišljanje i planiranje. Umesto toga oni su finasirali sadržaj</w:t>
      </w:r>
      <w:r w:rsidR="00F52D8E" w:rsidRPr="00394B06">
        <w:rPr>
          <w:rFonts w:asciiTheme="minorHAnsi" w:hAnsiTheme="minorHAnsi"/>
          <w:lang w:val="fr-FR"/>
        </w:rPr>
        <w:t>e</w:t>
      </w:r>
      <w:r w:rsidRPr="00394B06">
        <w:rPr>
          <w:rFonts w:asciiTheme="minorHAnsi" w:hAnsiTheme="minorHAnsi"/>
          <w:lang w:val="fr-FR"/>
        </w:rPr>
        <w:t xml:space="preserve"> i oslanjali se na tržište i komercijalizaciju kako bi obezbedili održivost medija. Dok su u Srbiji postojali pokušaji nekih donatora da se pozabave tom prazninom (npr. USAID /IREX podrška u poslednjih nekoliko godina) po</w:t>
      </w:r>
      <w:r w:rsidR="00E60207" w:rsidRPr="00394B06">
        <w:rPr>
          <w:rFonts w:asciiTheme="minorHAnsi" w:hAnsiTheme="minorHAnsi"/>
          <w:lang w:val="fr-FR"/>
        </w:rPr>
        <w:t>s</w:t>
      </w:r>
      <w:r w:rsidRPr="00394B06">
        <w:rPr>
          <w:rFonts w:asciiTheme="minorHAnsi" w:hAnsiTheme="minorHAnsi"/>
          <w:lang w:val="fr-FR"/>
        </w:rPr>
        <w:t>tojao je nedostatak koordinisanih aktivnosti donatora u ovoj oblasti.</w:t>
      </w:r>
      <w:r w:rsidR="00E60207" w:rsidRPr="00394B06">
        <w:rPr>
          <w:rFonts w:asciiTheme="minorHAnsi" w:hAnsiTheme="minorHAnsi"/>
          <w:lang w:val="fr-FR"/>
        </w:rPr>
        <w:t xml:space="preserve"> Stoga se, uprkos globalnoj medijskoj krizi, od 2008</w:t>
      </w:r>
      <w:r w:rsidR="008A1267" w:rsidRPr="00394B06">
        <w:rPr>
          <w:rFonts w:asciiTheme="minorHAnsi" w:hAnsiTheme="minorHAnsi"/>
          <w:lang w:val="fr-FR"/>
        </w:rPr>
        <w:t>.</w:t>
      </w:r>
      <w:r w:rsidR="00E60207" w:rsidRPr="00394B06">
        <w:rPr>
          <w:rFonts w:asciiTheme="minorHAnsi" w:hAnsiTheme="minorHAnsi"/>
          <w:lang w:val="fr-FR"/>
        </w:rPr>
        <w:t>, globalnoj ekonomskoj krizi, od medija očekivalo da opstanu na tržištu, koje se još</w:t>
      </w:r>
      <w:r w:rsidR="00F52D8E" w:rsidRPr="00394B06">
        <w:rPr>
          <w:rFonts w:asciiTheme="minorHAnsi" w:hAnsiTheme="minorHAnsi"/>
          <w:lang w:val="fr-FR"/>
        </w:rPr>
        <w:t xml:space="preserve"> </w:t>
      </w:r>
      <w:r w:rsidR="00E60207" w:rsidRPr="00394B06">
        <w:rPr>
          <w:rFonts w:asciiTheme="minorHAnsi" w:hAnsiTheme="minorHAnsi"/>
          <w:lang w:val="fr-FR"/>
        </w:rPr>
        <w:t>uvek razvijalo i koje je bilo</w:t>
      </w:r>
      <w:r w:rsidR="00F52D8E" w:rsidRPr="00394B06">
        <w:rPr>
          <w:rFonts w:asciiTheme="minorHAnsi" w:hAnsiTheme="minorHAnsi"/>
          <w:lang w:val="fr-FR"/>
        </w:rPr>
        <w:t xml:space="preserve"> </w:t>
      </w:r>
      <w:r w:rsidR="00E60207" w:rsidRPr="00394B06">
        <w:rPr>
          <w:rFonts w:asciiTheme="minorHAnsi" w:hAnsiTheme="minorHAnsi"/>
          <w:lang w:val="fr-FR"/>
        </w:rPr>
        <w:t>(i još uvek je)</w:t>
      </w:r>
      <w:r w:rsidR="00512C2A" w:rsidRPr="00394B06">
        <w:rPr>
          <w:rFonts w:asciiTheme="minorHAnsi" w:hAnsiTheme="minorHAnsi"/>
          <w:lang w:val="fr-FR"/>
        </w:rPr>
        <w:t xml:space="preserve"> pretrpano i loše regulisano. Ovo je dovelo do prevelike komercijalizacije i smanjene uloge medija u objektivnom informisanju javnosti i širenj</w:t>
      </w:r>
      <w:r w:rsidR="00F52D8E" w:rsidRPr="00394B06">
        <w:rPr>
          <w:rFonts w:asciiTheme="minorHAnsi" w:hAnsiTheme="minorHAnsi"/>
          <w:lang w:val="fr-FR"/>
        </w:rPr>
        <w:t>u</w:t>
      </w:r>
      <w:r w:rsidR="003F7E61" w:rsidRPr="00394B06">
        <w:rPr>
          <w:rFonts w:asciiTheme="minorHAnsi" w:hAnsiTheme="minorHAnsi"/>
          <w:lang w:val="fr-FR"/>
        </w:rPr>
        <w:t xml:space="preserve"> sadržaja od javnog značaj</w:t>
      </w:r>
      <w:r w:rsidR="00512C2A" w:rsidRPr="00394B06">
        <w:rPr>
          <w:rFonts w:asciiTheme="minorHAnsi" w:hAnsiTheme="minorHAnsi"/>
          <w:lang w:val="fr-FR"/>
        </w:rPr>
        <w:t xml:space="preserve">a. Ova donatorska strategija je prema rečima jednog od donatora „primenjivana širom </w:t>
      </w:r>
      <w:r w:rsidR="008A1267" w:rsidRPr="00394B06">
        <w:rPr>
          <w:rFonts w:asciiTheme="minorHAnsi" w:hAnsiTheme="minorHAnsi"/>
          <w:lang w:val="fr-FR"/>
        </w:rPr>
        <w:t>I</w:t>
      </w:r>
      <w:r w:rsidR="00512C2A" w:rsidRPr="00394B06">
        <w:rPr>
          <w:rFonts w:asciiTheme="minorHAnsi" w:hAnsiTheme="minorHAnsi"/>
          <w:lang w:val="fr-FR"/>
        </w:rPr>
        <w:t>stočne Evrope i sada se testira svuda.“</w:t>
      </w:r>
    </w:p>
    <w:p w:rsidR="005121AC" w:rsidRPr="00394B06" w:rsidRDefault="005121AC">
      <w:pPr>
        <w:spacing w:after="200" w:line="276" w:lineRule="auto"/>
        <w:jc w:val="left"/>
        <w:rPr>
          <w:rFonts w:asciiTheme="minorHAnsi" w:eastAsiaTheme="majorEastAsia" w:hAnsiTheme="minorHAnsi" w:cstheme="majorBidi"/>
          <w:bCs/>
          <w:sz w:val="32"/>
          <w:szCs w:val="28"/>
          <w:lang w:val="fr-FR"/>
        </w:rPr>
      </w:pPr>
      <w:bookmarkStart w:id="12" w:name="_Toc391129864"/>
      <w:r w:rsidRPr="00394B06">
        <w:rPr>
          <w:rFonts w:asciiTheme="minorHAnsi" w:hAnsiTheme="minorHAnsi"/>
          <w:lang w:val="fr-FR"/>
        </w:rPr>
        <w:br w:type="page"/>
      </w:r>
    </w:p>
    <w:p w:rsidR="007F13DB" w:rsidRPr="00394B06" w:rsidRDefault="004039FD" w:rsidP="00FB4571">
      <w:pPr>
        <w:pStyle w:val="Heading1"/>
        <w:rPr>
          <w:rFonts w:asciiTheme="minorHAnsi" w:hAnsiTheme="minorHAnsi"/>
        </w:rPr>
      </w:pPr>
      <w:bookmarkStart w:id="13" w:name="_Toc397938365"/>
      <w:r w:rsidRPr="00394B06">
        <w:rPr>
          <w:rFonts w:asciiTheme="minorHAnsi" w:hAnsiTheme="minorHAnsi"/>
        </w:rPr>
        <w:lastRenderedPageBreak/>
        <w:t>Rezultati</w:t>
      </w:r>
      <w:r w:rsidR="007F13DB" w:rsidRPr="00394B06">
        <w:rPr>
          <w:rFonts w:asciiTheme="minorHAnsi" w:hAnsiTheme="minorHAnsi"/>
        </w:rPr>
        <w:t xml:space="preserve"> (</w:t>
      </w:r>
      <w:r w:rsidRPr="00394B06">
        <w:rPr>
          <w:rFonts w:asciiTheme="minorHAnsi" w:hAnsiTheme="minorHAnsi"/>
        </w:rPr>
        <w:t>Otkrića i analiza</w:t>
      </w:r>
      <w:r w:rsidR="007F13DB" w:rsidRPr="00394B06">
        <w:rPr>
          <w:rFonts w:asciiTheme="minorHAnsi" w:hAnsiTheme="minorHAnsi"/>
        </w:rPr>
        <w:t>)</w:t>
      </w:r>
      <w:bookmarkEnd w:id="12"/>
      <w:bookmarkEnd w:id="13"/>
    </w:p>
    <w:p w:rsidR="0016661C" w:rsidRPr="00394B06" w:rsidRDefault="004039FD" w:rsidP="006D73BD">
      <w:pPr>
        <w:pStyle w:val="Heading2"/>
        <w:rPr>
          <w:rFonts w:asciiTheme="minorHAnsi" w:hAnsiTheme="minorHAnsi"/>
        </w:rPr>
      </w:pPr>
      <w:bookmarkStart w:id="14" w:name="_Toc391129865"/>
      <w:bookmarkStart w:id="15" w:name="_Toc397938366"/>
      <w:r w:rsidRPr="00394B06">
        <w:rPr>
          <w:rFonts w:asciiTheme="minorHAnsi" w:hAnsiTheme="minorHAnsi"/>
        </w:rPr>
        <w:t>Da li je Srbiji potreban Medijski fond</w:t>
      </w:r>
      <w:r w:rsidR="0016661C" w:rsidRPr="00394B06">
        <w:rPr>
          <w:rFonts w:asciiTheme="minorHAnsi" w:hAnsiTheme="minorHAnsi"/>
        </w:rPr>
        <w:t>?</w:t>
      </w:r>
      <w:bookmarkEnd w:id="14"/>
      <w:bookmarkEnd w:id="15"/>
    </w:p>
    <w:p w:rsidR="00956C00" w:rsidRPr="00394B06" w:rsidRDefault="00956C00" w:rsidP="00E94C41">
      <w:pPr>
        <w:spacing w:after="120"/>
        <w:rPr>
          <w:rFonts w:asciiTheme="minorHAnsi" w:hAnsiTheme="minorHAnsi"/>
        </w:rPr>
      </w:pPr>
      <w:r w:rsidRPr="00394B06">
        <w:rPr>
          <w:rFonts w:asciiTheme="minorHAnsi" w:hAnsiTheme="minorHAnsi"/>
        </w:rPr>
        <w:t>Odgovori na</w:t>
      </w:r>
      <w:r w:rsidR="008A1267" w:rsidRPr="00394B06">
        <w:rPr>
          <w:rFonts w:asciiTheme="minorHAnsi" w:hAnsiTheme="minorHAnsi"/>
        </w:rPr>
        <w:t xml:space="preserve"> pitanja dobijeni od ispitanika</w:t>
      </w:r>
      <w:r w:rsidRPr="00394B06">
        <w:rPr>
          <w:rFonts w:asciiTheme="minorHAnsi" w:hAnsiTheme="minorHAnsi"/>
        </w:rPr>
        <w:t xml:space="preserve"> bili su relativno izmešani: oko tr</w:t>
      </w:r>
      <w:r w:rsidR="008A1267" w:rsidRPr="00394B06">
        <w:rPr>
          <w:rFonts w:asciiTheme="minorHAnsi" w:hAnsiTheme="minorHAnsi"/>
        </w:rPr>
        <w:t>e</w:t>
      </w:r>
      <w:r w:rsidRPr="00394B06">
        <w:rPr>
          <w:rFonts w:asciiTheme="minorHAnsi" w:hAnsiTheme="minorHAnsi"/>
        </w:rPr>
        <w:t>ćine (33%)  ispitanika bilo je</w:t>
      </w:r>
      <w:r w:rsidR="00383D29" w:rsidRPr="00394B06">
        <w:rPr>
          <w:rFonts w:asciiTheme="minorHAnsi" w:hAnsiTheme="minorHAnsi"/>
        </w:rPr>
        <w:t xml:space="preserve"> za osnivanje fonda; skoro 22%</w:t>
      </w:r>
      <w:r w:rsidRPr="00394B06">
        <w:rPr>
          <w:rFonts w:asciiTheme="minorHAnsi" w:hAnsiTheme="minorHAnsi"/>
        </w:rPr>
        <w:t xml:space="preserve"> se odlučno protivil</w:t>
      </w:r>
      <w:r w:rsidR="007D3E60" w:rsidRPr="00394B06">
        <w:rPr>
          <w:rFonts w:asciiTheme="minorHAnsi" w:hAnsiTheme="minorHAnsi"/>
        </w:rPr>
        <w:t>o</w:t>
      </w:r>
      <w:r w:rsidRPr="00394B06">
        <w:rPr>
          <w:rFonts w:asciiTheme="minorHAnsi" w:hAnsiTheme="minorHAnsi"/>
        </w:rPr>
        <w:t xml:space="preserve"> osnivanju, dok je 40% bilo </w:t>
      </w:r>
      <w:r w:rsidR="00383D29" w:rsidRPr="00394B06">
        <w:rPr>
          <w:rFonts w:asciiTheme="minorHAnsi" w:hAnsiTheme="minorHAnsi"/>
        </w:rPr>
        <w:t>z</w:t>
      </w:r>
      <w:r w:rsidRPr="00394B06">
        <w:rPr>
          <w:rFonts w:asciiTheme="minorHAnsi" w:hAnsiTheme="minorHAnsi"/>
        </w:rPr>
        <w:t>a</w:t>
      </w:r>
      <w:r w:rsidR="007D3E60" w:rsidRPr="00394B06">
        <w:rPr>
          <w:rFonts w:asciiTheme="minorHAnsi" w:hAnsiTheme="minorHAnsi"/>
        </w:rPr>
        <w:t xml:space="preserve"> osnivanje</w:t>
      </w:r>
      <w:r w:rsidRPr="00394B06">
        <w:rPr>
          <w:rFonts w:asciiTheme="minorHAnsi" w:hAnsiTheme="minorHAnsi"/>
        </w:rPr>
        <w:t xml:space="preserve"> pod određenim uslovima, sa odgovorima „da, ako...“ i/ili „da, ali...“. Mali procenat ispitanika bio je neodlučan (nešto preko 5%).</w:t>
      </w:r>
    </w:p>
    <w:p w:rsidR="00E94C41" w:rsidRPr="00394B06" w:rsidRDefault="00956C00" w:rsidP="00E94C41">
      <w:pPr>
        <w:spacing w:after="120"/>
        <w:rPr>
          <w:rFonts w:asciiTheme="minorHAnsi" w:hAnsiTheme="minorHAnsi"/>
        </w:rPr>
      </w:pPr>
      <w:r w:rsidRPr="00394B06">
        <w:rPr>
          <w:rFonts w:asciiTheme="minorHAnsi" w:hAnsiTheme="minorHAnsi"/>
        </w:rPr>
        <w:t>Oni koji su se zalagali za osnivanje Fonda smatrali su da u ovom kontekstu, mediji jedino mogu imati koristi od post</w:t>
      </w:r>
      <w:r w:rsidR="008A1267" w:rsidRPr="00394B06">
        <w:rPr>
          <w:rFonts w:asciiTheme="minorHAnsi" w:hAnsiTheme="minorHAnsi"/>
        </w:rPr>
        <w:t>ojanja Fonda koji bi</w:t>
      </w:r>
      <w:r w:rsidRPr="00394B06">
        <w:rPr>
          <w:rFonts w:asciiTheme="minorHAnsi" w:hAnsiTheme="minorHAnsi"/>
        </w:rPr>
        <w:t xml:space="preserve"> bio usmeren </w:t>
      </w:r>
      <w:r w:rsidR="008A1267" w:rsidRPr="00394B06">
        <w:rPr>
          <w:rFonts w:asciiTheme="minorHAnsi" w:hAnsiTheme="minorHAnsi"/>
        </w:rPr>
        <w:t xml:space="preserve">isključivo </w:t>
      </w:r>
      <w:r w:rsidRPr="00394B06">
        <w:rPr>
          <w:rFonts w:asciiTheme="minorHAnsi" w:hAnsiTheme="minorHAnsi"/>
        </w:rPr>
        <w:t>na njihovu podršku.</w:t>
      </w:r>
    </w:p>
    <w:p w:rsidR="00FD3067" w:rsidRPr="00394B06" w:rsidRDefault="00956C00" w:rsidP="00E94C41">
      <w:pPr>
        <w:spacing w:after="120"/>
        <w:rPr>
          <w:rFonts w:asciiTheme="minorHAnsi" w:hAnsiTheme="minorHAnsi"/>
        </w:rPr>
      </w:pPr>
      <w:r w:rsidRPr="00394B06">
        <w:rPr>
          <w:rFonts w:asciiTheme="minorHAnsi" w:hAnsiTheme="minorHAnsi"/>
        </w:rPr>
        <w:t>Ispitanici koj</w:t>
      </w:r>
      <w:r w:rsidR="00394B06" w:rsidRPr="00394B06">
        <w:rPr>
          <w:rFonts w:asciiTheme="minorHAnsi" w:hAnsiTheme="minorHAnsi"/>
        </w:rPr>
        <w:t xml:space="preserve">i su odgovarali sa „da, ali...“ </w:t>
      </w:r>
      <w:r w:rsidRPr="00394B06">
        <w:rPr>
          <w:rFonts w:asciiTheme="minorHAnsi" w:hAnsiTheme="minorHAnsi"/>
        </w:rPr>
        <w:t>navodili su različite uslove: jasne i pažljivo izabrane prioritet</w:t>
      </w:r>
      <w:r w:rsidR="007D3E60" w:rsidRPr="00394B06">
        <w:rPr>
          <w:rFonts w:asciiTheme="minorHAnsi" w:hAnsiTheme="minorHAnsi"/>
        </w:rPr>
        <w:t>e</w:t>
      </w:r>
      <w:r w:rsidRPr="00394B06">
        <w:rPr>
          <w:rFonts w:asciiTheme="minorHAnsi" w:hAnsiTheme="minorHAnsi"/>
        </w:rPr>
        <w:t xml:space="preserve">; </w:t>
      </w:r>
      <w:r w:rsidR="00B44086" w:rsidRPr="00394B06">
        <w:rPr>
          <w:rFonts w:asciiTheme="minorHAnsi" w:hAnsiTheme="minorHAnsi"/>
        </w:rPr>
        <w:t>akcenat</w:t>
      </w:r>
      <w:r w:rsidRPr="00394B06">
        <w:rPr>
          <w:rFonts w:asciiTheme="minorHAnsi" w:hAnsiTheme="minorHAnsi"/>
        </w:rPr>
        <w:t xml:space="preserve"> na rezultatima; sigurno finansiranje; uv</w:t>
      </w:r>
      <w:r w:rsidR="00383D29" w:rsidRPr="00394B06">
        <w:rPr>
          <w:rFonts w:asciiTheme="minorHAnsi" w:hAnsiTheme="minorHAnsi"/>
        </w:rPr>
        <w:t>o</w:t>
      </w:r>
      <w:r w:rsidRPr="00394B06">
        <w:rPr>
          <w:rFonts w:asciiTheme="minorHAnsi" w:hAnsiTheme="minorHAnsi"/>
        </w:rPr>
        <w:t>đen</w:t>
      </w:r>
      <w:r w:rsidR="00CF29C8" w:rsidRPr="00394B06">
        <w:rPr>
          <w:rFonts w:asciiTheme="minorHAnsi" w:hAnsiTheme="minorHAnsi"/>
        </w:rPr>
        <w:t>je dodat</w:t>
      </w:r>
      <w:r w:rsidR="008A1267" w:rsidRPr="00394B06">
        <w:rPr>
          <w:rFonts w:asciiTheme="minorHAnsi" w:hAnsiTheme="minorHAnsi"/>
        </w:rPr>
        <w:t>n</w:t>
      </w:r>
      <w:r w:rsidR="00CF29C8" w:rsidRPr="00394B06">
        <w:rPr>
          <w:rFonts w:asciiTheme="minorHAnsi" w:hAnsiTheme="minorHAnsi"/>
        </w:rPr>
        <w:t>e vredosti na postojeću pomoć, itd. Odre</w:t>
      </w:r>
      <w:r w:rsidR="00383D29" w:rsidRPr="00394B06">
        <w:rPr>
          <w:rFonts w:asciiTheme="minorHAnsi" w:hAnsiTheme="minorHAnsi"/>
        </w:rPr>
        <w:t>đ</w:t>
      </w:r>
      <w:r w:rsidR="00CF29C8" w:rsidRPr="00394B06">
        <w:rPr>
          <w:rFonts w:asciiTheme="minorHAnsi" w:hAnsiTheme="minorHAnsi"/>
        </w:rPr>
        <w:t>eni broj ispitanik</w:t>
      </w:r>
      <w:r w:rsidR="007D3E60" w:rsidRPr="00394B06">
        <w:rPr>
          <w:rFonts w:asciiTheme="minorHAnsi" w:hAnsiTheme="minorHAnsi"/>
        </w:rPr>
        <w:t>a</w:t>
      </w:r>
      <w:r w:rsidR="00CF29C8" w:rsidRPr="00394B06">
        <w:rPr>
          <w:rFonts w:asciiTheme="minorHAnsi" w:hAnsiTheme="minorHAnsi"/>
        </w:rPr>
        <w:t xml:space="preserve"> fokusirao se na vrstu promene/</w:t>
      </w:r>
      <w:r w:rsidR="007D3E60" w:rsidRPr="00394B06">
        <w:rPr>
          <w:rFonts w:asciiTheme="minorHAnsi" w:hAnsiTheme="minorHAnsi"/>
        </w:rPr>
        <w:t>pomoći</w:t>
      </w:r>
      <w:r w:rsidR="00CF29C8" w:rsidRPr="00394B06">
        <w:rPr>
          <w:rFonts w:asciiTheme="minorHAnsi" w:hAnsiTheme="minorHAnsi"/>
        </w:rPr>
        <w:t xml:space="preserve"> koje bi Medijski fond doneo. Neki smatraju da bi trebalo osnovati takav </w:t>
      </w:r>
      <w:r w:rsidR="006B19DF" w:rsidRPr="00394B06">
        <w:rPr>
          <w:rFonts w:asciiTheme="minorHAnsi" w:hAnsiTheme="minorHAnsi"/>
        </w:rPr>
        <w:t>F</w:t>
      </w:r>
      <w:r w:rsidR="00CF29C8" w:rsidRPr="00394B06">
        <w:rPr>
          <w:rFonts w:asciiTheme="minorHAnsi" w:hAnsiTheme="minorHAnsi"/>
        </w:rPr>
        <w:t xml:space="preserve">ond jedino ako </w:t>
      </w:r>
      <w:r w:rsidR="006B19DF" w:rsidRPr="00394B06">
        <w:rPr>
          <w:rFonts w:asciiTheme="minorHAnsi" w:hAnsiTheme="minorHAnsi"/>
        </w:rPr>
        <w:t>obim</w:t>
      </w:r>
      <w:r w:rsidR="007D3E60" w:rsidRPr="00394B06">
        <w:rPr>
          <w:rFonts w:asciiTheme="minorHAnsi" w:hAnsiTheme="minorHAnsi"/>
        </w:rPr>
        <w:t xml:space="preserve"> njegovog</w:t>
      </w:r>
      <w:r w:rsidR="00CF29C8" w:rsidRPr="00394B06">
        <w:rPr>
          <w:rFonts w:asciiTheme="minorHAnsi" w:hAnsiTheme="minorHAnsi"/>
        </w:rPr>
        <w:t xml:space="preserve"> rada obuhvata </w:t>
      </w:r>
      <w:r w:rsidR="00B44086" w:rsidRPr="00394B06">
        <w:rPr>
          <w:rFonts w:asciiTheme="minorHAnsi" w:hAnsiTheme="minorHAnsi"/>
        </w:rPr>
        <w:t>nadzor</w:t>
      </w:r>
      <w:r w:rsidR="00CF29C8" w:rsidRPr="00394B06">
        <w:rPr>
          <w:rFonts w:asciiTheme="minorHAnsi" w:hAnsiTheme="minorHAnsi"/>
        </w:rPr>
        <w:t xml:space="preserve"> javnih politika i pravnog okvira; medijsku pismenost; slobodu informisanja, itd.</w:t>
      </w:r>
    </w:p>
    <w:p w:rsidR="00CF29C8" w:rsidRPr="00394B06" w:rsidRDefault="00CF29C8" w:rsidP="00E94C41">
      <w:pPr>
        <w:spacing w:after="120"/>
        <w:rPr>
          <w:rFonts w:asciiTheme="minorHAnsi" w:hAnsiTheme="minorHAnsi"/>
        </w:rPr>
      </w:pPr>
      <w:r w:rsidRPr="00394B06">
        <w:rPr>
          <w:rFonts w:asciiTheme="minorHAnsi" w:hAnsiTheme="minorHAnsi"/>
        </w:rPr>
        <w:t xml:space="preserve">Oni koji su bili protiv osnivanja Fonda </w:t>
      </w:r>
      <w:r w:rsidR="009F7347" w:rsidRPr="00394B06">
        <w:rPr>
          <w:rFonts w:asciiTheme="minorHAnsi" w:hAnsiTheme="minorHAnsi"/>
        </w:rPr>
        <w:t xml:space="preserve">naveli </w:t>
      </w:r>
      <w:r w:rsidR="008A1267" w:rsidRPr="00394B06">
        <w:rPr>
          <w:rFonts w:asciiTheme="minorHAnsi" w:hAnsiTheme="minorHAnsi"/>
        </w:rPr>
        <w:t>su</w:t>
      </w:r>
      <w:r w:rsidR="009F7347" w:rsidRPr="00394B06">
        <w:rPr>
          <w:rFonts w:asciiTheme="minorHAnsi" w:hAnsiTheme="minorHAnsi"/>
        </w:rPr>
        <w:t xml:space="preserve"> određeni broj problema kao razlog</w:t>
      </w:r>
      <w:r w:rsidRPr="00394B06">
        <w:rPr>
          <w:rFonts w:asciiTheme="minorHAnsi" w:hAnsiTheme="minorHAnsi"/>
        </w:rPr>
        <w:t xml:space="preserve">. Za početak, </w:t>
      </w:r>
      <w:r w:rsidR="00383D29" w:rsidRPr="00394B06">
        <w:rPr>
          <w:rFonts w:asciiTheme="minorHAnsi" w:hAnsiTheme="minorHAnsi"/>
        </w:rPr>
        <w:t>naznačeno</w:t>
      </w:r>
      <w:r w:rsidRPr="00394B06">
        <w:rPr>
          <w:rFonts w:asciiTheme="minorHAnsi" w:hAnsiTheme="minorHAnsi"/>
        </w:rPr>
        <w:t xml:space="preserve"> je da su ovakvi pokušaji već u prošlosti bili neuspešni; da</w:t>
      </w:r>
      <w:r w:rsidR="00383D29" w:rsidRPr="00394B06">
        <w:rPr>
          <w:rFonts w:asciiTheme="minorHAnsi" w:hAnsiTheme="minorHAnsi"/>
        </w:rPr>
        <w:t xml:space="preserve"> je</w:t>
      </w:r>
      <w:r w:rsidRPr="00394B06">
        <w:rPr>
          <w:rFonts w:asciiTheme="minorHAnsi" w:hAnsiTheme="minorHAnsi"/>
        </w:rPr>
        <w:t xml:space="preserve"> </w:t>
      </w:r>
      <w:r w:rsidR="009F7347" w:rsidRPr="00394B06">
        <w:rPr>
          <w:rFonts w:asciiTheme="minorHAnsi" w:hAnsiTheme="minorHAnsi"/>
        </w:rPr>
        <w:t>nemoguće</w:t>
      </w:r>
      <w:r w:rsidRPr="00394B06">
        <w:rPr>
          <w:rFonts w:asciiTheme="minorHAnsi" w:hAnsiTheme="minorHAnsi"/>
        </w:rPr>
        <w:t xml:space="preserve"> </w:t>
      </w:r>
      <w:r w:rsidR="009F7347" w:rsidRPr="00394B06">
        <w:rPr>
          <w:rFonts w:asciiTheme="minorHAnsi" w:hAnsiTheme="minorHAnsi"/>
        </w:rPr>
        <w:t>d</w:t>
      </w:r>
      <w:r w:rsidRPr="00394B06">
        <w:rPr>
          <w:rFonts w:asciiTheme="minorHAnsi" w:hAnsiTheme="minorHAnsi"/>
        </w:rPr>
        <w:t>a takav Fond</w:t>
      </w:r>
      <w:r w:rsidR="009F7347" w:rsidRPr="00394B06">
        <w:rPr>
          <w:rFonts w:asciiTheme="minorHAnsi" w:hAnsiTheme="minorHAnsi"/>
        </w:rPr>
        <w:t xml:space="preserve"> </w:t>
      </w:r>
      <w:r w:rsidR="00383D29" w:rsidRPr="00394B06">
        <w:rPr>
          <w:rFonts w:asciiTheme="minorHAnsi" w:hAnsiTheme="minorHAnsi"/>
        </w:rPr>
        <w:t>pruži</w:t>
      </w:r>
      <w:r w:rsidR="009F7347" w:rsidRPr="00394B06">
        <w:rPr>
          <w:rFonts w:asciiTheme="minorHAnsi" w:hAnsiTheme="minorHAnsi"/>
        </w:rPr>
        <w:t xml:space="preserve"> ikakve rezultate; da bi troškovi bili preveliki čak i ako bi se nešto njime postiglo; da bi se ovim moglo poremetiti tržište. Problemi nezavisnosti i kredibiliteta takvog Fonda kao i problemi transparentnosti i upravljanja su takođe spomenuti. Neki predlažu da bi donatorska koordinacija doprinela bolje rezultate</w:t>
      </w:r>
      <w:r w:rsidR="00383D29" w:rsidRPr="00394B06">
        <w:rPr>
          <w:rFonts w:asciiTheme="minorHAnsi" w:hAnsiTheme="minorHAnsi"/>
        </w:rPr>
        <w:t>,</w:t>
      </w:r>
      <w:r w:rsidR="009F7347" w:rsidRPr="00394B06">
        <w:rPr>
          <w:rFonts w:asciiTheme="minorHAnsi" w:hAnsiTheme="minorHAnsi"/>
        </w:rPr>
        <w:t xml:space="preserve"> bez nepotrebnih troškova.</w:t>
      </w:r>
    </w:p>
    <w:p w:rsidR="000C27CE" w:rsidRPr="00394B06" w:rsidRDefault="009F7347" w:rsidP="00E94C41">
      <w:pPr>
        <w:spacing w:after="120"/>
        <w:rPr>
          <w:rFonts w:asciiTheme="minorHAnsi" w:hAnsiTheme="minorHAnsi"/>
        </w:rPr>
      </w:pPr>
      <w:r w:rsidRPr="00394B06">
        <w:rPr>
          <w:rFonts w:asciiTheme="minorHAnsi" w:hAnsiTheme="minorHAnsi"/>
        </w:rPr>
        <w:t>Iako građani nisu direktno ispitivani o neophodnosti</w:t>
      </w:r>
      <w:r w:rsidR="00383D29" w:rsidRPr="00394B06">
        <w:rPr>
          <w:rFonts w:asciiTheme="minorHAnsi" w:hAnsiTheme="minorHAnsi"/>
        </w:rPr>
        <w:t xml:space="preserve"> postojanja</w:t>
      </w:r>
      <w:r w:rsidRPr="00394B06">
        <w:rPr>
          <w:rFonts w:asciiTheme="minorHAnsi" w:hAnsiTheme="minorHAnsi"/>
        </w:rPr>
        <w:t xml:space="preserve"> Medijskog fonda, oko 55%</w:t>
      </w:r>
      <w:r w:rsidRPr="00394B06">
        <w:rPr>
          <w:rStyle w:val="FootnoteReference"/>
          <w:rFonts w:asciiTheme="minorHAnsi" w:hAnsiTheme="minorHAnsi"/>
        </w:rPr>
        <w:footnoteReference w:id="22"/>
      </w:r>
      <w:r w:rsidRPr="00394B06">
        <w:rPr>
          <w:rFonts w:asciiTheme="minorHAnsi" w:hAnsiTheme="minorHAnsi"/>
        </w:rPr>
        <w:t xml:space="preserve"> ispitanika izjavilo je da bi bili spremni da podrže postojanje takvog F</w:t>
      </w:r>
      <w:r w:rsidR="00B44086" w:rsidRPr="00394B06">
        <w:rPr>
          <w:rFonts w:asciiTheme="minorHAnsi" w:hAnsiTheme="minorHAnsi"/>
        </w:rPr>
        <w:t>o</w:t>
      </w:r>
      <w:r w:rsidRPr="00394B06">
        <w:rPr>
          <w:rFonts w:asciiTheme="minorHAnsi" w:hAnsiTheme="minorHAnsi"/>
        </w:rPr>
        <w:t>nda pod različitim uslovima, uglavnom u vezi sa mogućnostima uticanja na raspodelu tih finansija.</w:t>
      </w:r>
    </w:p>
    <w:p w:rsidR="007A6F61" w:rsidRPr="00394B06" w:rsidRDefault="009F7347" w:rsidP="00E94C41">
      <w:pPr>
        <w:spacing w:after="120"/>
        <w:rPr>
          <w:rFonts w:asciiTheme="minorHAnsi" w:hAnsiTheme="minorHAnsi"/>
        </w:rPr>
      </w:pPr>
      <w:r w:rsidRPr="00394B06">
        <w:rPr>
          <w:rFonts w:asciiTheme="minorHAnsi" w:hAnsiTheme="minorHAnsi"/>
        </w:rPr>
        <w:t>Iako su intervjuisani predstavnici medija i medijskih organizacija bili za osnivanje Fonda, mediji i medijske/novinarske organizacije koje su učestvoval</w:t>
      </w:r>
      <w:r w:rsidR="00B44086" w:rsidRPr="00394B06">
        <w:rPr>
          <w:rFonts w:asciiTheme="minorHAnsi" w:hAnsiTheme="minorHAnsi"/>
        </w:rPr>
        <w:t>e</w:t>
      </w:r>
      <w:r w:rsidRPr="00394B06">
        <w:rPr>
          <w:rFonts w:asciiTheme="minorHAnsi" w:hAnsiTheme="minorHAnsi"/>
        </w:rPr>
        <w:t xml:space="preserve"> na okruglom stolu, uglavnom su bili protiv osnivanja Fonda, jer ga smatraju nepotrebnim „posrednikom“ između njih i donatora koji već pružaju podršku medijima ili čak mogućom „konkurencijom“ za finasiranja koja su već oskudna. U isto vreme, </w:t>
      </w:r>
      <w:r w:rsidR="00B44086" w:rsidRPr="00394B06">
        <w:rPr>
          <w:rFonts w:asciiTheme="minorHAnsi" w:hAnsiTheme="minorHAnsi"/>
        </w:rPr>
        <w:t xml:space="preserve">od </w:t>
      </w:r>
      <w:r w:rsidRPr="00394B06">
        <w:rPr>
          <w:rFonts w:asciiTheme="minorHAnsi" w:hAnsiTheme="minorHAnsi"/>
        </w:rPr>
        <w:t>44 medija</w:t>
      </w:r>
      <w:r w:rsidR="00AF6541" w:rsidRPr="00394B06">
        <w:rPr>
          <w:rFonts w:asciiTheme="minorHAnsi" w:hAnsiTheme="minorHAnsi"/>
        </w:rPr>
        <w:t xml:space="preserve"> koji su učestvovali u anketi </w:t>
      </w:r>
      <w:r w:rsidR="00B44086" w:rsidRPr="00394B06">
        <w:rPr>
          <w:rFonts w:asciiTheme="minorHAnsi" w:hAnsiTheme="minorHAnsi"/>
        </w:rPr>
        <w:t>veliki broj bio</w:t>
      </w:r>
      <w:r w:rsidR="00AF6541" w:rsidRPr="00394B06">
        <w:rPr>
          <w:rFonts w:asciiTheme="minorHAnsi" w:hAnsiTheme="minorHAnsi"/>
        </w:rPr>
        <w:t xml:space="preserve"> je za osnivanje Fonda</w:t>
      </w:r>
      <w:r w:rsidR="00383D29" w:rsidRPr="00394B06">
        <w:rPr>
          <w:rFonts w:asciiTheme="minorHAnsi" w:hAnsiTheme="minorHAnsi"/>
        </w:rPr>
        <w:t xml:space="preserve"> </w:t>
      </w:r>
      <w:r w:rsidR="00AF6541" w:rsidRPr="00394B06">
        <w:rPr>
          <w:rFonts w:asciiTheme="minorHAnsi" w:hAnsiTheme="minorHAnsi"/>
        </w:rPr>
        <w:t>(95.2%).</w:t>
      </w:r>
      <w:r w:rsidR="00AF6541" w:rsidRPr="00394B06">
        <w:rPr>
          <w:rStyle w:val="FootnoteReference"/>
          <w:rFonts w:asciiTheme="minorHAnsi" w:hAnsiTheme="minorHAnsi"/>
        </w:rPr>
        <w:footnoteReference w:id="23"/>
      </w:r>
    </w:p>
    <w:p w:rsidR="00B41C56" w:rsidRPr="00394B06" w:rsidRDefault="00D5154C" w:rsidP="00E94C41">
      <w:pPr>
        <w:spacing w:after="120"/>
        <w:rPr>
          <w:rFonts w:asciiTheme="minorHAnsi" w:hAnsiTheme="minorHAnsi"/>
        </w:rPr>
      </w:pPr>
      <w:r>
        <w:rPr>
          <w:rFonts w:asciiTheme="minorHAnsi" w:hAnsiTheme="minorHAnsi"/>
          <w:noProof/>
        </w:rPr>
        <w:pict>
          <v:shape id="AutoShape 40" o:spid="_x0000_s1029" type="#_x0000_t176" style="position:absolute;left:0;text-align:left;margin-left:251.75pt;margin-top:2.8pt;width:186.4pt;height:226.9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" fillcolor="#f2f2f2 [3052]" stroked="f" strokeweight="3pt">
            <v:stroke linestyle="thinThin"/>
            <v:shadow on="t" color="black" opacity=".5" offset="6pt,-6pt"/>
            <v:textbox style="mso-next-textbox:#AutoShape 40">
              <w:txbxContent>
                <w:p w:rsidR="00E86012" w:rsidRPr="00DA5556" w:rsidRDefault="00E86012" w:rsidP="00DF74D5">
                  <w:r w:rsidRPr="00DA5556">
                    <w:t xml:space="preserve">Iako je teško </w:t>
                  </w:r>
                  <w:r>
                    <w:t>odgovoriti sa</w:t>
                  </w:r>
                  <w:r w:rsidRPr="00DA5556">
                    <w:t xml:space="preserve"> </w:t>
                  </w:r>
                  <w:r>
                    <w:t>„</w:t>
                  </w:r>
                  <w:r w:rsidRPr="00DA5556">
                    <w:t>da</w:t>
                  </w:r>
                  <w:r>
                    <w:t>“</w:t>
                  </w:r>
                  <w:r w:rsidRPr="00DA5556">
                    <w:t xml:space="preserve"> ili </w:t>
                  </w:r>
                  <w:r>
                    <w:t>„</w:t>
                  </w:r>
                  <w:r w:rsidRPr="00DA5556">
                    <w:t>ne</w:t>
                  </w:r>
                  <w:r>
                    <w:t>“</w:t>
                  </w:r>
                  <w:r w:rsidRPr="00DA5556">
                    <w:t xml:space="preserve"> na pitanje postojanja Medijskog fonda – barem na osnovu intervjua –čini se da je generalni stav da </w:t>
                  </w:r>
                  <w:r>
                    <w:t>ukoliko</w:t>
                  </w:r>
                  <w:r w:rsidRPr="00DA5556">
                    <w:t xml:space="preserve"> se Medij</w:t>
                  </w:r>
                  <w:r>
                    <w:t>ski fond osnuje</w:t>
                  </w:r>
                  <w:r w:rsidRPr="00DA5556">
                    <w:t xml:space="preserve"> ne bi trebalo </w:t>
                  </w:r>
                  <w:r>
                    <w:t>ciljati na</w:t>
                  </w:r>
                  <w:r w:rsidRPr="00DA5556">
                    <w:t xml:space="preserve"> izmenu „svega“ ili postavlja</w:t>
                  </w:r>
                  <w:r>
                    <w:t>ti</w:t>
                  </w:r>
                  <w:r w:rsidRPr="00DA5556">
                    <w:t xml:space="preserve"> prevelika očekivanja. Umesto izmene celokupne situacije u medijima, </w:t>
                  </w:r>
                  <w:r>
                    <w:t xml:space="preserve">Fond bi </w:t>
                  </w:r>
                  <w:r w:rsidRPr="00DA5556">
                    <w:t>trebalo usmeriti</w:t>
                  </w:r>
                  <w:r>
                    <w:t xml:space="preserve"> </w:t>
                  </w:r>
                  <w:r w:rsidRPr="00DA5556">
                    <w:t>na unošenje pozitivnih promena u određen</w:t>
                  </w:r>
                  <w:r>
                    <w:t>e aspekte</w:t>
                  </w:r>
                  <w:r w:rsidRPr="00DA5556">
                    <w:t xml:space="preserve"> rada medija, sa veoma jasnim fokusom, prioritetima, i jasnim idejama </w:t>
                  </w:r>
                  <w:r>
                    <w:t xml:space="preserve">o tome </w:t>
                  </w:r>
                  <w:r w:rsidRPr="00DA5556">
                    <w:t xml:space="preserve">kako meriti </w:t>
                  </w:r>
                  <w:r w:rsidR="008A1267" w:rsidRPr="008A1267">
                    <w:t>rezultat</w:t>
                  </w:r>
                  <w:r w:rsidR="008A1267">
                    <w:t>e</w:t>
                  </w:r>
                  <w:r w:rsidRPr="00DA5556">
                    <w:t xml:space="preserve"> njegovog rada. </w:t>
                  </w:r>
                </w:p>
              </w:txbxContent>
            </v:textbox>
            <w10:wrap type="square"/>
          </v:shape>
        </w:pict>
      </w:r>
      <w:r w:rsidR="00AF6541" w:rsidRPr="00394B06">
        <w:rPr>
          <w:rFonts w:asciiTheme="minorHAnsi" w:hAnsiTheme="minorHAnsi"/>
        </w:rPr>
        <w:t xml:space="preserve">Zanimljivo je da su oni koji su se zalagali za osnivanje i oni koji su bili protiv koristili iste argumente: lošu situaciju u medijima. Za one koji su podržavali osnivanje trenutna situacija bila je razlog za unošenje bar nekih pozitivnih promena. Za one koji su se protivili osnivanju, Medijski fond – bez </w:t>
      </w:r>
      <w:r w:rsidR="008A1267" w:rsidRPr="00394B06">
        <w:rPr>
          <w:rFonts w:asciiTheme="minorHAnsi" w:hAnsiTheme="minorHAnsi"/>
        </w:rPr>
        <w:t>obzi</w:t>
      </w:r>
      <w:r w:rsidR="00AF6541" w:rsidRPr="00394B06">
        <w:rPr>
          <w:rFonts w:asciiTheme="minorHAnsi" w:hAnsiTheme="minorHAnsi"/>
        </w:rPr>
        <w:t xml:space="preserve">ra </w:t>
      </w:r>
      <w:r w:rsidR="00383D29" w:rsidRPr="00394B06">
        <w:rPr>
          <w:rFonts w:asciiTheme="minorHAnsi" w:hAnsiTheme="minorHAnsi"/>
        </w:rPr>
        <w:t>n</w:t>
      </w:r>
      <w:r w:rsidR="00AF6541" w:rsidRPr="00394B06">
        <w:rPr>
          <w:rFonts w:asciiTheme="minorHAnsi" w:hAnsiTheme="minorHAnsi"/>
        </w:rPr>
        <w:t xml:space="preserve">a </w:t>
      </w:r>
      <w:r w:rsidR="00383D29" w:rsidRPr="00394B06">
        <w:rPr>
          <w:rFonts w:asciiTheme="minorHAnsi" w:hAnsiTheme="minorHAnsi"/>
        </w:rPr>
        <w:t>n</w:t>
      </w:r>
      <w:r w:rsidR="00AF6541" w:rsidRPr="00394B06">
        <w:rPr>
          <w:rFonts w:asciiTheme="minorHAnsi" w:hAnsiTheme="minorHAnsi"/>
        </w:rPr>
        <w:t>jego</w:t>
      </w:r>
      <w:r w:rsidR="00383D29" w:rsidRPr="00394B06">
        <w:rPr>
          <w:rFonts w:asciiTheme="minorHAnsi" w:hAnsiTheme="minorHAnsi"/>
        </w:rPr>
        <w:t>v</w:t>
      </w:r>
      <w:r w:rsidR="00AF6541" w:rsidRPr="00394B06">
        <w:rPr>
          <w:rFonts w:asciiTheme="minorHAnsi" w:hAnsiTheme="minorHAnsi"/>
        </w:rPr>
        <w:t xml:space="preserve">e prioritete, </w:t>
      </w:r>
      <w:r w:rsidR="006B19DF" w:rsidRPr="00394B06">
        <w:rPr>
          <w:rFonts w:asciiTheme="minorHAnsi" w:hAnsiTheme="minorHAnsi"/>
        </w:rPr>
        <w:t>obim</w:t>
      </w:r>
      <w:r w:rsidR="00AF6541" w:rsidRPr="00394B06">
        <w:rPr>
          <w:rFonts w:asciiTheme="minorHAnsi" w:hAnsiTheme="minorHAnsi"/>
        </w:rPr>
        <w:t xml:space="preserve"> i fokus – ne bi mogao da donese dugoročne i značajne promene. Po rečima jednog od donatora: „</w:t>
      </w:r>
      <w:r w:rsidR="00AF6541" w:rsidRPr="00394B06">
        <w:rPr>
          <w:rFonts w:asciiTheme="minorHAnsi" w:hAnsiTheme="minorHAnsi"/>
          <w:i/>
        </w:rPr>
        <w:t>ovo nije popravljanje, već ponovni pronalazak medija</w:t>
      </w:r>
      <w:r w:rsidR="00AF6541" w:rsidRPr="00394B06">
        <w:rPr>
          <w:rFonts w:asciiTheme="minorHAnsi" w:hAnsiTheme="minorHAnsi"/>
        </w:rPr>
        <w:t>“.</w:t>
      </w:r>
    </w:p>
    <w:p w:rsidR="00FD3067" w:rsidRPr="00394B06" w:rsidRDefault="00AF6541" w:rsidP="00E94C41">
      <w:pPr>
        <w:spacing w:after="120"/>
        <w:rPr>
          <w:rFonts w:asciiTheme="minorHAnsi" w:hAnsiTheme="minorHAnsi"/>
        </w:rPr>
      </w:pPr>
      <w:r w:rsidRPr="00394B06">
        <w:rPr>
          <w:rFonts w:asciiTheme="minorHAnsi" w:hAnsiTheme="minorHAnsi"/>
        </w:rPr>
        <w:t xml:space="preserve">Na kraju bi trebalo naglasiti da kakvi god </w:t>
      </w:r>
      <w:r w:rsidR="00383D29" w:rsidRPr="00394B06">
        <w:rPr>
          <w:rFonts w:asciiTheme="minorHAnsi" w:hAnsiTheme="minorHAnsi"/>
        </w:rPr>
        <w:t xml:space="preserve">bili </w:t>
      </w:r>
      <w:r w:rsidRPr="00394B06">
        <w:rPr>
          <w:rFonts w:asciiTheme="minorHAnsi" w:hAnsiTheme="minorHAnsi"/>
        </w:rPr>
        <w:t>odgovori</w:t>
      </w:r>
      <w:r w:rsidR="00383D29" w:rsidRPr="00394B06">
        <w:rPr>
          <w:rFonts w:asciiTheme="minorHAnsi" w:hAnsiTheme="minorHAnsi"/>
        </w:rPr>
        <w:t xml:space="preserve"> ispitanika</w:t>
      </w:r>
      <w:r w:rsidRPr="00394B06">
        <w:rPr>
          <w:rFonts w:asciiTheme="minorHAnsi" w:hAnsiTheme="minorHAnsi"/>
        </w:rPr>
        <w:t>, ne postoji previše entuzijazma kada je u pitanju ideja o kreiranju donatorskog partnerstva, ili zajedničkog fonda gde b</w:t>
      </w:r>
      <w:r w:rsidR="00DA5556" w:rsidRPr="00394B06">
        <w:rPr>
          <w:rFonts w:asciiTheme="minorHAnsi" w:hAnsiTheme="minorHAnsi"/>
        </w:rPr>
        <w:t>i</w:t>
      </w:r>
      <w:r w:rsidRPr="00394B06">
        <w:rPr>
          <w:rFonts w:asciiTheme="minorHAnsi" w:hAnsiTheme="minorHAnsi"/>
        </w:rPr>
        <w:t xml:space="preserve"> donatori koristili sredstva koja već usmeravaju ka medijima. Takođe ne postoji ni interesovanje za dodeljivanje novih sredstava u tu svrhu.</w:t>
      </w:r>
    </w:p>
    <w:p w:rsidR="007169C0" w:rsidRPr="00394B06" w:rsidRDefault="007169C0" w:rsidP="00E94C41">
      <w:pPr>
        <w:spacing w:after="120"/>
        <w:rPr>
          <w:rFonts w:asciiTheme="minorHAnsi" w:hAnsiTheme="minorHAnsi"/>
        </w:rPr>
      </w:pPr>
    </w:p>
    <w:p w:rsidR="006D73BD" w:rsidRPr="00394B06" w:rsidRDefault="007169C0" w:rsidP="006D73BD">
      <w:pPr>
        <w:pStyle w:val="Heading2"/>
        <w:rPr>
          <w:rFonts w:asciiTheme="minorHAnsi" w:hAnsiTheme="minorHAnsi"/>
        </w:rPr>
      </w:pPr>
      <w:bookmarkStart w:id="16" w:name="_Toc391129866"/>
      <w:bookmarkStart w:id="17" w:name="_Toc397938367"/>
      <w:r w:rsidRPr="00394B06">
        <w:rPr>
          <w:rFonts w:asciiTheme="minorHAnsi" w:hAnsiTheme="minorHAnsi"/>
        </w:rPr>
        <w:lastRenderedPageBreak/>
        <w:t>Moguća svrha i prioriteti fonda</w:t>
      </w:r>
      <w:bookmarkEnd w:id="16"/>
      <w:bookmarkEnd w:id="17"/>
    </w:p>
    <w:p w:rsidR="00AF5DAE" w:rsidRPr="00394B06" w:rsidRDefault="00AF5DAE" w:rsidP="00AF5DAE">
      <w:pPr>
        <w:spacing w:after="120"/>
        <w:rPr>
          <w:rFonts w:asciiTheme="minorHAnsi" w:hAnsiTheme="minorHAnsi"/>
        </w:rPr>
      </w:pPr>
      <w:bookmarkStart w:id="18" w:name="_Toc391129867"/>
      <w:r w:rsidRPr="00394B06">
        <w:rPr>
          <w:rFonts w:asciiTheme="minorHAnsi" w:hAnsiTheme="minorHAnsi"/>
        </w:rPr>
        <w:t xml:space="preserve">Odgovarajući na pitanja o mogućoj </w:t>
      </w:r>
      <w:r w:rsidR="004F4614" w:rsidRPr="00394B06">
        <w:rPr>
          <w:rFonts w:asciiTheme="minorHAnsi" w:hAnsiTheme="minorHAnsi"/>
        </w:rPr>
        <w:t>svrsi</w:t>
      </w:r>
      <w:r w:rsidRPr="00394B06">
        <w:rPr>
          <w:rFonts w:asciiTheme="minorHAnsi" w:hAnsiTheme="minorHAnsi"/>
        </w:rPr>
        <w:t xml:space="preserve"> i prioritetima Medijskog fonda, ispitanici su dali odgovore koji se mogu podeliti u sledeće tri grupe. </w:t>
      </w:r>
    </w:p>
    <w:p w:rsidR="00AF5DAE" w:rsidRPr="00394B06" w:rsidRDefault="00AF5DAE" w:rsidP="00AF5DAE">
      <w:pPr>
        <w:spacing w:after="120"/>
        <w:rPr>
          <w:rFonts w:asciiTheme="minorHAnsi" w:hAnsiTheme="minorHAnsi"/>
        </w:rPr>
      </w:pPr>
      <w:r w:rsidRPr="00394B06">
        <w:rPr>
          <w:rFonts w:asciiTheme="minorHAnsi" w:hAnsiTheme="minorHAnsi"/>
        </w:rPr>
        <w:t>Prvo, postoji očigledna potreba za regulisanjem okvira rada medija. To podrazumeva kako nivo politike tako i pravni okvir. Imajući u vidu trenutnu situaciju, bilo bi korisno podržati nadzor sprovođenja zakona kao i rad regulatornih tela zalažući se u isto vreme za neprekidn</w:t>
      </w:r>
      <w:r w:rsidR="004F4614" w:rsidRPr="00394B06">
        <w:rPr>
          <w:rFonts w:asciiTheme="minorHAnsi" w:hAnsiTheme="minorHAnsi"/>
        </w:rPr>
        <w:t>o</w:t>
      </w:r>
      <w:r w:rsidRPr="00394B06">
        <w:rPr>
          <w:rFonts w:asciiTheme="minorHAnsi" w:hAnsiTheme="minorHAnsi"/>
        </w:rPr>
        <w:t xml:space="preserve"> pobo</w:t>
      </w:r>
      <w:r w:rsidR="004F4614" w:rsidRPr="00394B06">
        <w:rPr>
          <w:rFonts w:asciiTheme="minorHAnsi" w:hAnsiTheme="minorHAnsi"/>
        </w:rPr>
        <w:t>ljš</w:t>
      </w:r>
      <w:r w:rsidRPr="00394B06">
        <w:rPr>
          <w:rFonts w:asciiTheme="minorHAnsi" w:hAnsiTheme="minorHAnsi"/>
        </w:rPr>
        <w:t>anje politike i pravnog okvira rada medija. Pitanja koja tre</w:t>
      </w:r>
      <w:r w:rsidR="00955C76" w:rsidRPr="00394B06">
        <w:rPr>
          <w:rFonts w:asciiTheme="minorHAnsi" w:hAnsiTheme="minorHAnsi"/>
        </w:rPr>
        <w:t xml:space="preserve">ba podržati u ovom pogledu su: </w:t>
      </w:r>
      <w:r w:rsidRPr="00394B06">
        <w:rPr>
          <w:rFonts w:asciiTheme="minorHAnsi" w:hAnsiTheme="minorHAnsi"/>
        </w:rPr>
        <w:t>stvaranje i nadzor sprovođenja trenutnih i budućih medijskih strategija, unapređenje i nadzor pravnog okvira, nadzor i unapređenje rada regulatornih i samoupravnih tela, nadzor slobode medija, itd. Postoji zabrinutost da ovaj proces, iako je neophodan, predstavlja dugoročnu investiciju i iziskuje znatna sredstva koja bi bila namenjena raznoraznim akterima koji bi uživali tu podršku: mediji, medijske organizacije, organizacije civilnog društva, kao i vlad</w:t>
      </w:r>
      <w:r w:rsidR="00955C76" w:rsidRPr="00394B06">
        <w:rPr>
          <w:rFonts w:asciiTheme="minorHAnsi" w:hAnsiTheme="minorHAnsi"/>
        </w:rPr>
        <w:t>a</w:t>
      </w:r>
      <w:r w:rsidRPr="00394B06">
        <w:rPr>
          <w:rFonts w:asciiTheme="minorHAnsi" w:hAnsiTheme="minorHAnsi"/>
        </w:rPr>
        <w:t xml:space="preserve">. Takođe iziskuje i političku volju i visok nivo saradnje vlade, a Evropska komisija za to već izdvaja dosta sredstava.  </w:t>
      </w:r>
    </w:p>
    <w:p w:rsidR="00AF5DAE" w:rsidRPr="00394B06" w:rsidRDefault="00AF5DAE" w:rsidP="00AF5DAE">
      <w:pPr>
        <w:spacing w:after="120"/>
        <w:rPr>
          <w:rFonts w:asciiTheme="minorHAnsi" w:hAnsiTheme="minorHAnsi"/>
        </w:rPr>
      </w:pPr>
      <w:r w:rsidRPr="00394B06">
        <w:rPr>
          <w:rFonts w:asciiTheme="minorHAnsi" w:hAnsiTheme="minorHAnsi"/>
        </w:rPr>
        <w:t xml:space="preserve">Drugo, jedan broj ispitanika je dao odgovore koji se mogu smestiti u grupu koja pruža podršku </w:t>
      </w:r>
      <w:r w:rsidR="006A5F22" w:rsidRPr="00394B06">
        <w:rPr>
          <w:rFonts w:asciiTheme="minorHAnsi" w:hAnsiTheme="minorHAnsi"/>
        </w:rPr>
        <w:t>„</w:t>
      </w:r>
      <w:r w:rsidRPr="00394B06">
        <w:rPr>
          <w:rFonts w:asciiTheme="minorHAnsi" w:hAnsiTheme="minorHAnsi"/>
        </w:rPr>
        <w:t>nezavisnim</w:t>
      </w:r>
      <w:r w:rsidR="006A5F22" w:rsidRPr="00394B06">
        <w:rPr>
          <w:rFonts w:asciiTheme="minorHAnsi" w:hAnsiTheme="minorHAnsi"/>
        </w:rPr>
        <w:t>“</w:t>
      </w:r>
      <w:r w:rsidRPr="00394B06">
        <w:rPr>
          <w:rFonts w:asciiTheme="minorHAnsi" w:hAnsiTheme="minorHAnsi"/>
        </w:rPr>
        <w:t xml:space="preserve"> medijima u Srbiji. Misli se na pružanje podrške slobodi medija tako što se pomažu određeni mediji </w:t>
      </w:r>
      <w:r w:rsidR="00636429" w:rsidRPr="00394B06">
        <w:rPr>
          <w:rFonts w:asciiTheme="minorHAnsi" w:hAnsiTheme="minorHAnsi"/>
        </w:rPr>
        <w:t>koji se smatraju nezavisnim</w:t>
      </w:r>
      <w:r w:rsidRPr="00394B06">
        <w:rPr>
          <w:rFonts w:asciiTheme="minorHAnsi" w:hAnsiTheme="minorHAnsi"/>
        </w:rPr>
        <w:t xml:space="preserve"> ili koj</w:t>
      </w:r>
      <w:r w:rsidR="00636429" w:rsidRPr="00394B06">
        <w:rPr>
          <w:rFonts w:asciiTheme="minorHAnsi" w:hAnsiTheme="minorHAnsi"/>
        </w:rPr>
        <w:t>i</w:t>
      </w:r>
      <w:r w:rsidRPr="00394B06">
        <w:rPr>
          <w:rFonts w:asciiTheme="minorHAnsi" w:hAnsiTheme="minorHAnsi"/>
        </w:rPr>
        <w:t xml:space="preserve"> se priznaju kao </w:t>
      </w:r>
      <w:r w:rsidR="00636429" w:rsidRPr="00394B06">
        <w:rPr>
          <w:rFonts w:asciiTheme="minorHAnsi" w:hAnsiTheme="minorHAnsi"/>
        </w:rPr>
        <w:t>takvi</w:t>
      </w:r>
      <w:r w:rsidRPr="00394B06">
        <w:rPr>
          <w:rFonts w:asciiTheme="minorHAnsi" w:hAnsiTheme="minorHAnsi"/>
        </w:rPr>
        <w:t xml:space="preserve">. Kao što je već spomenuto, cenzura i samo-cenzura su često obeležavane kao nešto što sputava rad medija. Ovo pitanje je možda postalo još važnije nakon niza događaja koji su se desili za vreme poplava u proleće 2014. godine: tvrdnje o tome da postoji cenzura na internetu, odbijanje Vlade da odgovori na teška pitanja koja su bila postavljena, javna rasprava o slobodi medija u Srbiji između </w:t>
      </w:r>
      <w:r w:rsidR="00AA26CF">
        <w:rPr>
          <w:rFonts w:asciiTheme="minorHAnsi" w:hAnsiTheme="minorHAnsi"/>
        </w:rPr>
        <w:t>predstavnice OEBSa</w:t>
      </w:r>
      <w:r w:rsidRPr="00394B06">
        <w:rPr>
          <w:rFonts w:asciiTheme="minorHAnsi" w:hAnsiTheme="minorHAnsi"/>
        </w:rPr>
        <w:t xml:space="preserve"> i premijera, itd.</w:t>
      </w:r>
    </w:p>
    <w:p w:rsidR="00AF5DAE" w:rsidRPr="00394B06" w:rsidRDefault="00AF5DAE" w:rsidP="00AF5DAE">
      <w:pPr>
        <w:spacing w:after="120"/>
        <w:rPr>
          <w:rFonts w:asciiTheme="minorHAnsi" w:hAnsiTheme="minorHAnsi"/>
        </w:rPr>
      </w:pPr>
      <w:r w:rsidRPr="00394B06">
        <w:rPr>
          <w:rFonts w:asciiTheme="minorHAnsi" w:hAnsiTheme="minorHAnsi"/>
        </w:rPr>
        <w:t>Ia</w:t>
      </w:r>
      <w:r w:rsidR="00636429" w:rsidRPr="00394B06">
        <w:rPr>
          <w:rFonts w:asciiTheme="minorHAnsi" w:hAnsiTheme="minorHAnsi"/>
        </w:rPr>
        <w:t>ko je u ovom trenutku urgentnije</w:t>
      </w:r>
      <w:r w:rsidRPr="00394B06">
        <w:rPr>
          <w:rFonts w:asciiTheme="minorHAnsi" w:hAnsiTheme="minorHAnsi"/>
        </w:rPr>
        <w:t xml:space="preserve"> pružiti podršku slobodi medija, u vreme sprovođenja intervjua  ispitanici su postavili dva pitanja u vezi sa </w:t>
      </w:r>
      <w:r w:rsidR="00636429" w:rsidRPr="00394B06">
        <w:rPr>
          <w:rFonts w:asciiTheme="minorHAnsi" w:hAnsiTheme="minorHAnsi"/>
        </w:rPr>
        <w:t>ovom temom</w:t>
      </w:r>
      <w:r w:rsidRPr="00394B06">
        <w:rPr>
          <w:rFonts w:asciiTheme="minorHAnsi" w:hAnsiTheme="minorHAnsi"/>
        </w:rPr>
        <w:t>. Prvo, ko i kada odlučuje o tome koji su medij</w:t>
      </w:r>
      <w:r w:rsidR="006A5F22" w:rsidRPr="00394B06">
        <w:rPr>
          <w:rFonts w:asciiTheme="minorHAnsi" w:hAnsiTheme="minorHAnsi"/>
        </w:rPr>
        <w:t>i „nezavisni“</w:t>
      </w:r>
      <w:r w:rsidRPr="00394B06">
        <w:rPr>
          <w:rFonts w:asciiTheme="minorHAnsi" w:hAnsiTheme="minorHAnsi"/>
        </w:rPr>
        <w:t xml:space="preserve">, </w:t>
      </w:r>
      <w:r w:rsidR="005A25D1" w:rsidRPr="00394B06">
        <w:rPr>
          <w:rFonts w:asciiTheme="minorHAnsi" w:hAnsiTheme="minorHAnsi"/>
        </w:rPr>
        <w:t xml:space="preserve">i </w:t>
      </w:r>
      <w:r w:rsidRPr="00394B06">
        <w:rPr>
          <w:rFonts w:asciiTheme="minorHAnsi" w:hAnsiTheme="minorHAnsi"/>
        </w:rPr>
        <w:t xml:space="preserve">drugo, kako bi pomoć u radu pojedinim medijima uticala i menjala tržište, dajući tim medijima nepravednu prednost. Pojedini ispitanici su takođe izrazili zabrinutost da bi takva podrška pojedinim medijima, ukoliko nije strateški usmerena na održivost, kasnije negativno uticala na njihovu sposobnost da budu samoodrživi, kao što je to bio slučaj sa pojedinim medijima tokom devedesetih godina. </w:t>
      </w:r>
    </w:p>
    <w:p w:rsidR="00AF5DAE" w:rsidRPr="00394B06" w:rsidRDefault="00AF5DAE" w:rsidP="00AF5DAE">
      <w:pPr>
        <w:spacing w:after="120"/>
        <w:rPr>
          <w:rFonts w:asciiTheme="minorHAnsi" w:hAnsiTheme="minorHAnsi"/>
        </w:rPr>
      </w:pPr>
      <w:r w:rsidRPr="00394B06">
        <w:rPr>
          <w:rFonts w:asciiTheme="minorHAnsi" w:hAnsiTheme="minorHAnsi"/>
        </w:rPr>
        <w:t>Na pitanje koji bi bili ti mediji koji bi dobijali pomoć bilo je već teže odgovoriti: neki ispitanici su rekli da bi podrška trebalo da se usmeri ka onim medijima koji imaju najveći uticaj</w:t>
      </w:r>
      <w:r w:rsidR="00636429" w:rsidRPr="00394B06">
        <w:rPr>
          <w:rFonts w:asciiTheme="minorHAnsi" w:hAnsiTheme="minorHAnsi"/>
        </w:rPr>
        <w:t xml:space="preserve"> –</w:t>
      </w:r>
      <w:r w:rsidRPr="00394B06">
        <w:rPr>
          <w:rFonts w:asciiTheme="minorHAnsi" w:hAnsiTheme="minorHAnsi"/>
        </w:rPr>
        <w:t xml:space="preserve"> a to su televizijske stanice sa nacionalnom frekvencijom </w:t>
      </w:r>
      <w:r w:rsidR="00636429" w:rsidRPr="00394B06">
        <w:rPr>
          <w:rFonts w:asciiTheme="minorHAnsi" w:hAnsiTheme="minorHAnsi"/>
        </w:rPr>
        <w:t>–</w:t>
      </w:r>
      <w:r w:rsidRPr="00394B06">
        <w:rPr>
          <w:rFonts w:asciiTheme="minorHAnsi" w:hAnsiTheme="minorHAnsi"/>
        </w:rPr>
        <w:t xml:space="preserve"> iako to iziskuje znatna ulaganja. Neki su bili mišljenja da je bolje pružiti podršku lokanim medijima (što podrazumeva i građane)</w:t>
      </w:r>
      <w:r w:rsidRPr="00394B06">
        <w:rPr>
          <w:rStyle w:val="FootnoteReference"/>
          <w:rFonts w:asciiTheme="minorHAnsi" w:hAnsiTheme="minorHAnsi"/>
        </w:rPr>
        <w:footnoteReference w:id="24"/>
      </w:r>
      <w:r w:rsidRPr="00394B06">
        <w:rPr>
          <w:rFonts w:asciiTheme="minorHAnsi" w:hAnsiTheme="minorHAnsi"/>
        </w:rPr>
        <w:t xml:space="preserve"> koji bi se bavili lokalnim pitanjima. Lokalnim medijima se podr</w:t>
      </w:r>
      <w:r w:rsidR="00636429" w:rsidRPr="00394B06">
        <w:rPr>
          <w:rFonts w:asciiTheme="minorHAnsi" w:hAnsiTheme="minorHAnsi"/>
        </w:rPr>
        <w:t>ška može pružiti koristeći manje</w:t>
      </w:r>
      <w:r w:rsidRPr="00394B06">
        <w:rPr>
          <w:rFonts w:asciiTheme="minorHAnsi" w:hAnsiTheme="minorHAnsi"/>
        </w:rPr>
        <w:t xml:space="preserve"> sredstav</w:t>
      </w:r>
      <w:r w:rsidR="00636429" w:rsidRPr="00394B06">
        <w:rPr>
          <w:rFonts w:asciiTheme="minorHAnsi" w:hAnsiTheme="minorHAnsi"/>
        </w:rPr>
        <w:t xml:space="preserve">a, a priče mogu </w:t>
      </w:r>
      <w:r w:rsidR="006A5F22" w:rsidRPr="00394B06">
        <w:rPr>
          <w:rFonts w:asciiTheme="minorHAnsi" w:hAnsiTheme="minorHAnsi"/>
        </w:rPr>
        <w:t>„</w:t>
      </w:r>
      <w:r w:rsidR="00636429" w:rsidRPr="00394B06">
        <w:rPr>
          <w:rFonts w:asciiTheme="minorHAnsi" w:hAnsiTheme="minorHAnsi"/>
        </w:rPr>
        <w:t>pokupiti</w:t>
      </w:r>
      <w:r w:rsidR="006A5F22" w:rsidRPr="00394B06">
        <w:rPr>
          <w:rFonts w:asciiTheme="minorHAnsi" w:hAnsiTheme="minorHAnsi"/>
        </w:rPr>
        <w:t>“</w:t>
      </w:r>
      <w:r w:rsidR="00636429" w:rsidRPr="00394B06">
        <w:rPr>
          <w:rFonts w:asciiTheme="minorHAnsi" w:hAnsiTheme="minorHAnsi"/>
        </w:rPr>
        <w:t xml:space="preserve"> naci</w:t>
      </w:r>
      <w:r w:rsidRPr="00394B06">
        <w:rPr>
          <w:rFonts w:asciiTheme="minorHAnsi" w:hAnsiTheme="minorHAnsi"/>
        </w:rPr>
        <w:t>onalni me</w:t>
      </w:r>
      <w:r w:rsidR="006A5F22" w:rsidRPr="00394B06">
        <w:rPr>
          <w:rFonts w:asciiTheme="minorHAnsi" w:hAnsiTheme="minorHAnsi"/>
        </w:rPr>
        <w:t>diji.  Svi su se složili da su „novi mediji“</w:t>
      </w:r>
      <w:r w:rsidRPr="00394B06">
        <w:rPr>
          <w:rFonts w:asciiTheme="minorHAnsi" w:hAnsiTheme="minorHAnsi"/>
        </w:rPr>
        <w:t xml:space="preserve"> oni kojima treba pomoći </w:t>
      </w:r>
      <w:r w:rsidR="00183B13" w:rsidRPr="00394B06">
        <w:rPr>
          <w:rFonts w:asciiTheme="minorHAnsi" w:hAnsiTheme="minorHAnsi"/>
        </w:rPr>
        <w:t>–</w:t>
      </w:r>
      <w:r w:rsidRPr="00394B06">
        <w:rPr>
          <w:rFonts w:asciiTheme="minorHAnsi" w:hAnsiTheme="minorHAnsi"/>
        </w:rPr>
        <w:t xml:space="preserve"> internet portali i online mediji uopšte. Procenjeno je da su oni najmanje problematični pošto obično ne zahtevaju velika ulaganja za </w:t>
      </w:r>
      <w:r w:rsidR="00636429" w:rsidRPr="00394B06">
        <w:rPr>
          <w:rFonts w:asciiTheme="minorHAnsi" w:hAnsiTheme="minorHAnsi"/>
        </w:rPr>
        <w:t>poslovanje</w:t>
      </w:r>
      <w:r w:rsidRPr="00394B06">
        <w:rPr>
          <w:rFonts w:asciiTheme="minorHAnsi" w:hAnsiTheme="minorHAnsi"/>
        </w:rPr>
        <w:t xml:space="preserve"> i proizvodnju sadržaja, a njihov domet je svakog dana sve veći. Osim podrške poslovanju i proizvodnji sadržaja, medijima/novinarima bi bila pružena tehnička podrška u oblasti planiranja poslovanja i upravljanja i istraživanja mogućnosti održivosti. U pogledu stvaranja sadržaja, o</w:t>
      </w:r>
      <w:r w:rsidR="00636429" w:rsidRPr="00394B06">
        <w:rPr>
          <w:rFonts w:asciiTheme="minorHAnsi" w:hAnsiTheme="minorHAnsi"/>
        </w:rPr>
        <w:t>sim pokrivanja ljudskih prava, vladavine</w:t>
      </w:r>
      <w:r w:rsidRPr="00394B06">
        <w:rPr>
          <w:rFonts w:asciiTheme="minorHAnsi" w:hAnsiTheme="minorHAnsi"/>
        </w:rPr>
        <w:t xml:space="preserve"> zakona i opštih pitanja važnih za demokratizaciju, i ispitanici i građani su istakli da su ključne oblasti proizvodnja kvaliteta u oblasti obrazovanja, kulture i istraživačkog novinarstva. </w:t>
      </w:r>
    </w:p>
    <w:p w:rsidR="00AF5DAE" w:rsidRPr="00394B06" w:rsidRDefault="00AF5DAE" w:rsidP="00AF5DAE">
      <w:pPr>
        <w:spacing w:after="120"/>
        <w:rPr>
          <w:rFonts w:asciiTheme="minorHAnsi" w:hAnsiTheme="minorHAnsi"/>
        </w:rPr>
      </w:pPr>
      <w:r w:rsidRPr="00394B06">
        <w:rPr>
          <w:rFonts w:asciiTheme="minorHAnsi" w:hAnsiTheme="minorHAnsi"/>
        </w:rPr>
        <w:t>Treća oblast rada obuhvata razne odgovore koji spadaju u kategoriju omogućavanja građanima da pristupe kompletnim i kvalitetnim informacijama. Iako je ova oblast povezana sa prethodne dve, važno je napomenuti da je u odgovorima ispitanika akcenat bio na građanima kao glavnim i poslednjim korisnicima, dok se na medije gledalo kao na alate u samom procesu, a ponekad čak ne ni kao alate (kao što je to bilo u slučajevima kada je medijska pismenost građana bila izdvojena kao najvažnija).  Na neki način, ovo ima veze sa potrebom koju su ispitanici istakli, a to je da mediji ispune svoju ulogu u informisanju javnosti i na taj način postanu stub oslonac demokratskog društva.</w:t>
      </w:r>
    </w:p>
    <w:p w:rsidR="00AF5DAE" w:rsidRPr="00394B06" w:rsidRDefault="00AF5DAE" w:rsidP="00AF5DAE">
      <w:pPr>
        <w:spacing w:after="120"/>
        <w:rPr>
          <w:rFonts w:asciiTheme="minorHAnsi" w:hAnsiTheme="minorHAnsi"/>
        </w:rPr>
      </w:pPr>
    </w:p>
    <w:p w:rsidR="00AF5DAE" w:rsidRPr="00394B06" w:rsidRDefault="00AF5DAE" w:rsidP="00AF5DAE">
      <w:pPr>
        <w:spacing w:after="120"/>
        <w:rPr>
          <w:rFonts w:asciiTheme="minorHAnsi" w:hAnsiTheme="minorHAnsi"/>
        </w:rPr>
      </w:pPr>
      <w:r w:rsidRPr="00394B06">
        <w:rPr>
          <w:rFonts w:asciiTheme="minorHAnsi" w:hAnsiTheme="minorHAnsi"/>
        </w:rPr>
        <w:lastRenderedPageBreak/>
        <w:t>Oni kojima bi pomoć bila namenjena bi bili: konkretni mediji</w:t>
      </w:r>
      <w:r w:rsidR="00183B13" w:rsidRPr="00394B06">
        <w:rPr>
          <w:rFonts w:asciiTheme="minorHAnsi" w:hAnsiTheme="minorHAnsi"/>
        </w:rPr>
        <w:t xml:space="preserve"> –</w:t>
      </w:r>
      <w:r w:rsidRPr="00394B06">
        <w:rPr>
          <w:rFonts w:asciiTheme="minorHAnsi" w:hAnsiTheme="minorHAnsi"/>
        </w:rPr>
        <w:t xml:space="preserve"> kada su u pitanju određena pitanja/priče; organizacije civilnog društva </w:t>
      </w:r>
      <w:r w:rsidR="00183B13" w:rsidRPr="00394B06">
        <w:rPr>
          <w:rFonts w:asciiTheme="minorHAnsi" w:hAnsiTheme="minorHAnsi"/>
        </w:rPr>
        <w:t>–</w:t>
      </w:r>
      <w:r w:rsidRPr="00394B06">
        <w:rPr>
          <w:rFonts w:asciiTheme="minorHAnsi" w:hAnsiTheme="minorHAnsi"/>
        </w:rPr>
        <w:t xml:space="preserve"> za promovisanje važnih pitanja putem medija kao i za povećanje medijske pismenosti; novinari </w:t>
      </w:r>
      <w:r w:rsidR="006A5F22" w:rsidRPr="00394B06">
        <w:rPr>
          <w:rFonts w:asciiTheme="minorHAnsi" w:hAnsiTheme="minorHAnsi" w:cs="Arial"/>
          <w:lang w:bidi="he-IL"/>
        </w:rPr>
        <w:t>–</w:t>
      </w:r>
      <w:r w:rsidRPr="00394B06">
        <w:rPr>
          <w:rFonts w:asciiTheme="minorHAnsi" w:hAnsiTheme="minorHAnsi"/>
        </w:rPr>
        <w:t xml:space="preserve"> u partnerstvu sa medijima </w:t>
      </w:r>
      <w:r w:rsidR="006A5F22" w:rsidRPr="00394B06">
        <w:rPr>
          <w:rFonts w:asciiTheme="minorHAnsi" w:hAnsiTheme="minorHAnsi"/>
        </w:rPr>
        <w:t>–</w:t>
      </w:r>
      <w:r w:rsidRPr="00394B06">
        <w:rPr>
          <w:rFonts w:asciiTheme="minorHAnsi" w:hAnsiTheme="minorHAnsi"/>
        </w:rPr>
        <w:t xml:space="preserve"> zbog bavljanja istraživačkim novinarstvom, itd. Po mišljenju ispitanika, pitanja koja treba podržati su slična onim iz prethodne decenije: borba protiv korupcije, ljudska prava, marginalizacija grupa, pravo zakona, pravosuđe, sloboda medija. Medijska pismenost je takođe sve važnija. Pored t</w:t>
      </w:r>
      <w:r w:rsidR="006A5F22" w:rsidRPr="00394B06">
        <w:rPr>
          <w:rFonts w:asciiTheme="minorHAnsi" w:hAnsiTheme="minorHAnsi"/>
        </w:rPr>
        <w:t>oga spomenute su i ideje poput „škole“</w:t>
      </w:r>
      <w:r w:rsidRPr="00394B06">
        <w:rPr>
          <w:rFonts w:asciiTheme="minorHAnsi" w:hAnsiTheme="minorHAnsi"/>
        </w:rPr>
        <w:t xml:space="preserve"> za novinare (nasuprot jednokratnim treninzima) i podrška novinarstvu kao profesiji. </w:t>
      </w:r>
    </w:p>
    <w:p w:rsidR="00AF5DAE" w:rsidRPr="00394B06" w:rsidRDefault="00D5154C" w:rsidP="00AF5DAE">
      <w:pPr>
        <w:spacing w:after="120"/>
        <w:rPr>
          <w:rFonts w:asciiTheme="minorHAnsi" w:hAnsiTheme="minorHAnsi"/>
        </w:rPr>
      </w:pPr>
      <w:r>
        <w:rPr>
          <w:rFonts w:asciiTheme="minorHAnsi" w:hAnsiTheme="minorHAnsi"/>
          <w:noProof/>
        </w:rPr>
        <w:pict>
          <v:shape id="Alternate Process 30" o:spid="_x0000_s1039" type="#_x0000_t176" style="position:absolute;left:0;text-align:left;margin-left:234.75pt;margin-top:13.8pt;width:222.4pt;height:323.25pt;z-index:251769856;visibility:visible;mso-width-relative:margin;mso-height-relative:margin" wrapcoords="2804 -401 2274 -351 834 251 455 702 0 1153 -76 1904 -76 19846 76 20497 985 21299 1971 21550 2198 21550 19326 21550 19554 21550 20539 21299 21827 20447 22206 19645 22206 1103 21903 251 20463 -351 19933 -401 2804 -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" fillcolor="#f2f2f2" stroked="f">
            <v:shadow on="t" color="black" opacity=".5" offset="6pt,-6pt"/>
            <v:textbox style="mso-next-textbox:#Alternate Process 30">
              <w:txbxContent>
                <w:p w:rsidR="00E86012" w:rsidRPr="007820CC" w:rsidRDefault="00E86012" w:rsidP="00AF5DAE">
                  <w:pPr>
                    <w:spacing w:after="120"/>
                  </w:pPr>
                  <w:r>
                    <w:t>Odgovori na pitanje šta bi trebalo da bude svrha Fonda se mogu podeliti u tri kategorije: regulisanje politike i pravnog okvira rada medija</w:t>
                  </w:r>
                  <w:r w:rsidRPr="007820CC">
                    <w:t xml:space="preserve">; </w:t>
                  </w:r>
                  <w:r>
                    <w:t>fleksibilna i institucionalna podrška nezavisnim medijima</w:t>
                  </w:r>
                  <w:r w:rsidRPr="007820CC">
                    <w:t xml:space="preserve">; </w:t>
                  </w:r>
                  <w:r>
                    <w:t>omogućavanje građanima da imaju pristup kompletnim i kvalitetnim informacijama</w:t>
                  </w:r>
                  <w:r w:rsidRPr="007820CC">
                    <w:t>.</w:t>
                  </w:r>
                </w:p>
                <w:p w:rsidR="00E86012" w:rsidRPr="007820CC" w:rsidRDefault="00E86012" w:rsidP="00AF5DAE">
                  <w:pPr>
                    <w:pStyle w:val="ListParagraph"/>
                    <w:spacing w:after="120"/>
                    <w:ind w:left="0"/>
                    <w:contextualSpacing w:val="0"/>
                    <w:rPr>
                      <w:sz w:val="21"/>
                      <w:szCs w:val="21"/>
                      <w:lang w:val="en-US"/>
                    </w:rPr>
                  </w:pPr>
                  <w:r>
                    <w:rPr>
                      <w:sz w:val="21"/>
                      <w:szCs w:val="21"/>
                      <w:lang w:val="en-US"/>
                    </w:rPr>
                    <w:t>Po odgovorima, ukoliko se donese odluka da se osnuje Medijski fond, prevladava mišljenje da njegov prioritet treba biti podrška pravu građana da pristupaju raznovrsnim i kvalitetnim informacijama.</w:t>
                  </w:r>
                  <w:r w:rsidRPr="007820CC">
                    <w:rPr>
                      <w:sz w:val="21"/>
                      <w:szCs w:val="21"/>
                      <w:lang w:val="en-US"/>
                    </w:rPr>
                    <w:t xml:space="preserve"> </w:t>
                  </w:r>
                  <w:r>
                    <w:rPr>
                      <w:sz w:val="21"/>
                      <w:szCs w:val="21"/>
                      <w:lang w:val="en-US"/>
                    </w:rPr>
                    <w:t xml:space="preserve">To je naravno veoma široka oblast i može podrazumevati razne </w:t>
                  </w:r>
                  <w:r w:rsidRPr="00406CA6">
                    <w:rPr>
                      <w:sz w:val="21"/>
                      <w:szCs w:val="21"/>
                      <w:lang w:val="en-US"/>
                    </w:rPr>
                    <w:t>niže</w:t>
                  </w:r>
                  <w:r>
                    <w:rPr>
                      <w:sz w:val="21"/>
                      <w:szCs w:val="21"/>
                      <w:lang w:val="en-US"/>
                    </w:rPr>
                    <w:t xml:space="preserve"> </w:t>
                  </w:r>
                  <w:r w:rsidRPr="00406CA6">
                    <w:rPr>
                      <w:sz w:val="21"/>
                      <w:szCs w:val="21"/>
                      <w:lang w:val="en-US"/>
                    </w:rPr>
                    <w:t>prioritete i načine</w:t>
                  </w:r>
                  <w:r>
                    <w:rPr>
                      <w:sz w:val="21"/>
                      <w:szCs w:val="21"/>
                      <w:lang w:val="en-US"/>
                    </w:rPr>
                    <w:t xml:space="preserve"> pružanja podrške. Međutim, treba napomenuti da su u ovom slučaju </w:t>
                  </w:r>
                  <w:r>
                    <w:rPr>
                      <w:i/>
                      <w:sz w:val="21"/>
                      <w:szCs w:val="21"/>
                      <w:lang w:val="en-US"/>
                    </w:rPr>
                    <w:t>građani glavni korisnici</w:t>
                  </w:r>
                  <w:r w:rsidRPr="007820CC">
                    <w:rPr>
                      <w:sz w:val="21"/>
                      <w:szCs w:val="21"/>
                      <w:lang w:val="en-US"/>
                    </w:rPr>
                    <w:t xml:space="preserve">; </w:t>
                  </w:r>
                  <w:r>
                    <w:rPr>
                      <w:sz w:val="21"/>
                      <w:szCs w:val="21"/>
                      <w:lang w:val="en-US"/>
                    </w:rPr>
                    <w:t>iako sa jedne strane mediji mogu biti ti koji dobijaju pomoć zarad ostvarenja glavnog prioriteta, pažnja se preusmerava sa medija, kao korisnika, na njihovu ulogu, a to je informisanje javnosti</w:t>
                  </w:r>
                  <w:r w:rsidRPr="007820CC">
                    <w:rPr>
                      <w:sz w:val="21"/>
                      <w:szCs w:val="21"/>
                      <w:lang w:val="en-US"/>
                    </w:rPr>
                    <w:t>.</w:t>
                  </w:r>
                </w:p>
              </w:txbxContent>
            </v:textbox>
            <w10:wrap type="through"/>
          </v:shape>
        </w:pict>
      </w:r>
      <w:r w:rsidR="00AF5DAE" w:rsidRPr="00394B06">
        <w:rPr>
          <w:rFonts w:asciiTheme="minorHAnsi" w:hAnsiTheme="minorHAnsi"/>
        </w:rPr>
        <w:t xml:space="preserve">Mali broj ispitanika je takođe izneo i zanimljivo mišljenje </w:t>
      </w:r>
      <w:r w:rsidR="006A5F22" w:rsidRPr="00394B06">
        <w:rPr>
          <w:rFonts w:asciiTheme="minorHAnsi" w:hAnsiTheme="minorHAnsi"/>
        </w:rPr>
        <w:t>–</w:t>
      </w:r>
      <w:r w:rsidR="00AF5DAE" w:rsidRPr="00394B06">
        <w:rPr>
          <w:rFonts w:asciiTheme="minorHAnsi" w:hAnsiTheme="minorHAnsi"/>
        </w:rPr>
        <w:t xml:space="preserve"> a to je da Medijski fond ne bi trebalo da podržava medije, već nezavisnu proizvodnju istraživačkih i edukativnih programa. Ova ideja je ponikla iz ideje da nezavisna proizvodna preduzeća mogu napravitii programe visokog kvaliteta i ponuditi ih medijima. Postoji zabrinutost jedino u pogledu velike količine sredstava koja je potrebna zbog visoke cene kvalitetne proizvodnje za koju ne postoji garancija da će biti objavljena ili iskorišćena.</w:t>
      </w:r>
    </w:p>
    <w:p w:rsidR="00AF5DAE" w:rsidRPr="00394B06" w:rsidRDefault="00AF5DAE" w:rsidP="00AF5DAE">
      <w:pPr>
        <w:spacing w:after="120"/>
        <w:rPr>
          <w:rFonts w:asciiTheme="minorHAnsi" w:hAnsiTheme="minorHAnsi"/>
        </w:rPr>
      </w:pPr>
      <w:r w:rsidRPr="00394B06">
        <w:rPr>
          <w:rFonts w:asciiTheme="minorHAnsi" w:hAnsiTheme="minorHAnsi"/>
        </w:rPr>
        <w:t>Kada se analizira</w:t>
      </w:r>
      <w:r w:rsidR="005A25D1" w:rsidRPr="00394B06">
        <w:rPr>
          <w:rFonts w:asciiTheme="minorHAnsi" w:hAnsiTheme="minorHAnsi"/>
        </w:rPr>
        <w:t xml:space="preserve"> vrsta odgovara, </w:t>
      </w:r>
      <w:r w:rsidRPr="00394B06">
        <w:rPr>
          <w:rFonts w:asciiTheme="minorHAnsi" w:hAnsiTheme="minorHAnsi"/>
        </w:rPr>
        <w:t xml:space="preserve">zanimanje i obrazovanje ispitanika, postaje jasno da je većina ispitanika iz medija i samo mali broj </w:t>
      </w:r>
      <w:r w:rsidR="009823BA" w:rsidRPr="00394B06">
        <w:rPr>
          <w:rFonts w:asciiTheme="minorHAnsi" w:hAnsiTheme="minorHAnsi"/>
        </w:rPr>
        <w:t>donosioca odluka</w:t>
      </w:r>
      <w:r w:rsidRPr="00394B06">
        <w:rPr>
          <w:rFonts w:asciiTheme="minorHAnsi" w:hAnsiTheme="minorHAnsi"/>
        </w:rPr>
        <w:t xml:space="preserve"> naglasio potrebu da se podrže takozvani nezavisni mediji, u smislu da im se omogući da prežive na tržištu kao i da im se pomogne da postanu održiviji. Predstavnici medija su ovo mišljenje opravdali isticanjem teške situacije u kojoj se mediji nalaze: previše ih je na tržištu, oni koji rade u vestima i programima koji nisu previše komercijalni se nalaze u teškoj situaciji, potreban je tehnički razvoj ali je on skup, novinarstvo kao profesija je u teškom stanju, potrebna je edukacija novinara i uprave o tome kako se bolje održati na tržištu, itd.  </w:t>
      </w:r>
    </w:p>
    <w:p w:rsidR="00AF5DAE" w:rsidRPr="00394B06" w:rsidRDefault="00AF5DAE" w:rsidP="00AF5DAE">
      <w:pPr>
        <w:spacing w:after="120"/>
        <w:rPr>
          <w:rFonts w:asciiTheme="minorHAnsi" w:hAnsiTheme="minorHAnsi"/>
        </w:rPr>
      </w:pPr>
      <w:r w:rsidRPr="00394B06">
        <w:rPr>
          <w:rFonts w:asciiTheme="minorHAnsi" w:hAnsiTheme="minorHAnsi"/>
        </w:rPr>
        <w:t>Većina ispitanika koji nisu iz medija smatra da je najvažnije omogućiti građanima pristup kompletnim i kvalitetnim informacijama ili sadržaju i podržati unapređenje i nadzor politike i pravnog okvir</w:t>
      </w:r>
      <w:r w:rsidR="003F7E61" w:rsidRPr="00394B06">
        <w:rPr>
          <w:rFonts w:asciiTheme="minorHAnsi" w:hAnsiTheme="minorHAnsi"/>
        </w:rPr>
        <w:t>a, a sve to zarad javnog značaj</w:t>
      </w:r>
      <w:r w:rsidRPr="00394B06">
        <w:rPr>
          <w:rFonts w:asciiTheme="minorHAnsi" w:hAnsiTheme="minorHAnsi"/>
        </w:rPr>
        <w:t>a.</w:t>
      </w:r>
    </w:p>
    <w:p w:rsidR="00BF096F" w:rsidRPr="00394B06" w:rsidRDefault="007169C0" w:rsidP="00BF096F">
      <w:pPr>
        <w:pStyle w:val="Heading2"/>
        <w:rPr>
          <w:rFonts w:asciiTheme="minorHAnsi" w:hAnsiTheme="minorHAnsi"/>
        </w:rPr>
      </w:pPr>
      <w:bookmarkStart w:id="19" w:name="_Toc397938368"/>
      <w:bookmarkEnd w:id="18"/>
      <w:r w:rsidRPr="00394B06">
        <w:rPr>
          <w:rFonts w:asciiTheme="minorHAnsi" w:hAnsiTheme="minorHAnsi"/>
        </w:rPr>
        <w:t>Mogući načini poslovanja Medijskog fonda</w:t>
      </w:r>
      <w:bookmarkEnd w:id="19"/>
    </w:p>
    <w:p w:rsidR="007169C0" w:rsidRPr="00394B06" w:rsidRDefault="007169C0" w:rsidP="007169C0">
      <w:pPr>
        <w:pStyle w:val="ListParagraph"/>
        <w:spacing w:after="120"/>
        <w:ind w:left="0"/>
        <w:contextualSpacing w:val="0"/>
        <w:rPr>
          <w:sz w:val="21"/>
          <w:szCs w:val="21"/>
        </w:rPr>
      </w:pPr>
      <w:r w:rsidRPr="00394B06">
        <w:rPr>
          <w:sz w:val="21"/>
          <w:szCs w:val="21"/>
        </w:rPr>
        <w:t xml:space="preserve">Uzimajući u obzir prethodna iskustva u pogledu finansiranja medija i načina na koji fondovi ili donatori posluju, postoje tri moguća pristupa načinu poslovanja koje bi Medijski fond mogao da primeni: </w:t>
      </w:r>
    </w:p>
    <w:p w:rsidR="007169C0" w:rsidRPr="00394B06" w:rsidRDefault="007169C0" w:rsidP="007169C0">
      <w:pPr>
        <w:pStyle w:val="ListParagraph"/>
        <w:numPr>
          <w:ilvl w:val="0"/>
          <w:numId w:val="8"/>
        </w:numPr>
        <w:spacing w:after="120"/>
        <w:ind w:left="714" w:hanging="357"/>
        <w:contextualSpacing w:val="0"/>
        <w:rPr>
          <w:sz w:val="21"/>
          <w:szCs w:val="21"/>
        </w:rPr>
      </w:pPr>
      <w:r w:rsidRPr="00394B06">
        <w:rPr>
          <w:b/>
          <w:sz w:val="21"/>
          <w:szCs w:val="21"/>
        </w:rPr>
        <w:t>Institucionalna podrška medijskim partnerima</w:t>
      </w:r>
      <w:r w:rsidRPr="00394B06">
        <w:rPr>
          <w:sz w:val="21"/>
          <w:szCs w:val="21"/>
        </w:rPr>
        <w:t xml:space="preserve">. Poslovanje u vidu ograničenog dodeljivanja grantova u okviru koga bi Medijski fond odabrao i pružio podršku određenim medijima kao  partnerima, pružajući dugoročnu, fleksibilnu i sveobuhvatnu institucionalnu podršku; </w:t>
      </w:r>
    </w:p>
    <w:p w:rsidR="007169C0" w:rsidRPr="00394B06" w:rsidRDefault="007169C0" w:rsidP="007169C0">
      <w:pPr>
        <w:pStyle w:val="ListParagraph"/>
        <w:numPr>
          <w:ilvl w:val="0"/>
          <w:numId w:val="8"/>
        </w:numPr>
        <w:spacing w:after="120"/>
        <w:ind w:left="714" w:hanging="357"/>
        <w:contextualSpacing w:val="0"/>
        <w:rPr>
          <w:sz w:val="21"/>
          <w:szCs w:val="21"/>
        </w:rPr>
      </w:pPr>
      <w:r w:rsidRPr="00394B06">
        <w:rPr>
          <w:b/>
          <w:sz w:val="21"/>
          <w:szCs w:val="21"/>
        </w:rPr>
        <w:t xml:space="preserve">Otvoreni poziv za podršku koja se zasniva na grantovima. </w:t>
      </w:r>
      <w:r w:rsidRPr="00394B06">
        <w:rPr>
          <w:sz w:val="21"/>
          <w:szCs w:val="21"/>
        </w:rPr>
        <w:t>Način poslovanja u vidu eks</w:t>
      </w:r>
      <w:r w:rsidR="005A25D1" w:rsidRPr="00394B06">
        <w:rPr>
          <w:sz w:val="21"/>
          <w:szCs w:val="21"/>
        </w:rPr>
        <w:t>k</w:t>
      </w:r>
      <w:r w:rsidRPr="00394B06">
        <w:rPr>
          <w:sz w:val="21"/>
          <w:szCs w:val="21"/>
        </w:rPr>
        <w:t xml:space="preserve">luzivnog davanja grantova tako što se podrška pruža medijima i drugim </w:t>
      </w:r>
      <w:r w:rsidR="009823BA" w:rsidRPr="00394B06">
        <w:rPr>
          <w:sz w:val="21"/>
          <w:szCs w:val="21"/>
        </w:rPr>
        <w:t>donosiocima odluka</w:t>
      </w:r>
      <w:r w:rsidRPr="00394B06">
        <w:rPr>
          <w:sz w:val="21"/>
          <w:szCs w:val="21"/>
        </w:rPr>
        <w:t xml:space="preserve"> putem redovnih otvorenih poziva i podrške koja se zasniva na grantu i</w:t>
      </w:r>
    </w:p>
    <w:p w:rsidR="007169C0" w:rsidRPr="00394B06" w:rsidRDefault="007169C0" w:rsidP="007169C0">
      <w:pPr>
        <w:pStyle w:val="ListParagraph"/>
        <w:numPr>
          <w:ilvl w:val="0"/>
          <w:numId w:val="8"/>
        </w:numPr>
        <w:spacing w:after="120"/>
        <w:contextualSpacing w:val="0"/>
        <w:rPr>
          <w:sz w:val="21"/>
          <w:szCs w:val="21"/>
        </w:rPr>
      </w:pPr>
      <w:r w:rsidRPr="00394B06">
        <w:rPr>
          <w:b/>
          <w:sz w:val="21"/>
          <w:szCs w:val="21"/>
        </w:rPr>
        <w:t>Aktivnosti poslovanja i dodeljivanja grantova.</w:t>
      </w:r>
      <w:r w:rsidRPr="00394B06">
        <w:rPr>
          <w:sz w:val="21"/>
          <w:szCs w:val="21"/>
        </w:rPr>
        <w:t xml:space="preserve"> Kombinacija operativnih aktivnosti i onih za obezbeđivanje grantova, u ok</w:t>
      </w:r>
      <w:r w:rsidR="005A25D1" w:rsidRPr="00394B06">
        <w:rPr>
          <w:sz w:val="21"/>
          <w:szCs w:val="21"/>
        </w:rPr>
        <w:t>v</w:t>
      </w:r>
      <w:r w:rsidRPr="00394B06">
        <w:rPr>
          <w:sz w:val="21"/>
          <w:szCs w:val="21"/>
        </w:rPr>
        <w:t xml:space="preserve">iru kojih bi Medijski fond imao svoje sopstvene programe ili projekte, ali bi takođe pružao podršku u vezi sa grantovima medijima i/ili ostalim </w:t>
      </w:r>
      <w:r w:rsidR="009823BA" w:rsidRPr="00394B06">
        <w:rPr>
          <w:sz w:val="21"/>
          <w:szCs w:val="21"/>
        </w:rPr>
        <w:t>donosiocima odluka</w:t>
      </w:r>
      <w:r w:rsidRPr="00394B06">
        <w:rPr>
          <w:sz w:val="21"/>
          <w:szCs w:val="21"/>
        </w:rPr>
        <w:t xml:space="preserve">. </w:t>
      </w:r>
    </w:p>
    <w:p w:rsidR="00BF3F5C" w:rsidRPr="00394B06" w:rsidRDefault="007169C0" w:rsidP="007169C0">
      <w:pPr>
        <w:pStyle w:val="ListParagraph"/>
        <w:spacing w:after="120"/>
        <w:ind w:left="0"/>
        <w:contextualSpacing w:val="0"/>
        <w:rPr>
          <w:sz w:val="21"/>
          <w:szCs w:val="21"/>
        </w:rPr>
      </w:pPr>
      <w:r w:rsidRPr="00394B06">
        <w:rPr>
          <w:sz w:val="21"/>
          <w:szCs w:val="21"/>
        </w:rPr>
        <w:lastRenderedPageBreak/>
        <w:t xml:space="preserve">Primer prvog pristupa bi bio pristup koji je IREX koristio u </w:t>
      </w:r>
      <w:r w:rsidR="005A25D1" w:rsidRPr="00394B06">
        <w:rPr>
          <w:sz w:val="21"/>
          <w:szCs w:val="21"/>
        </w:rPr>
        <w:t xml:space="preserve">Srbiji </w:t>
      </w:r>
      <w:r w:rsidRPr="00394B06">
        <w:rPr>
          <w:sz w:val="21"/>
          <w:szCs w:val="21"/>
        </w:rPr>
        <w:t>u svom Programu za pomoć medijima u Srbiji, finansiranom od strane Američke agencije za međunarodni razvoj. Njihov pristup se ogledao u tome što su odabrali izvestan broj medija kao svoje partnere i pružili im raz</w:t>
      </w:r>
      <w:r w:rsidR="005A25D1" w:rsidRPr="00394B06">
        <w:rPr>
          <w:sz w:val="21"/>
          <w:szCs w:val="21"/>
        </w:rPr>
        <w:t>novrs</w:t>
      </w:r>
      <w:r w:rsidRPr="00394B06">
        <w:rPr>
          <w:sz w:val="21"/>
          <w:szCs w:val="21"/>
        </w:rPr>
        <w:t xml:space="preserve">nu, fleksibilnu pomoć tokom cele godine. Takav pristup je omogućio da se podrška pruži na brz i fleksibilan način u zavisnosti od potreba samih medija. Mediji koji su učestvovali u ovom programu kao partneri su jednoglasno izjavili da </w:t>
      </w:r>
      <w:r w:rsidR="00D5154C" w:rsidRPr="00D5154C">
        <w:rPr>
          <w:noProof/>
          <w:sz w:val="21"/>
          <w:szCs w:val="21"/>
        </w:rPr>
        <w:pict>
          <v:shape id="_x0000_s1045" type="#_x0000_t185" style="position:absolute;left:0;text-align:left;margin-left:-5.05pt;margin-top:48.75pt;width:191.85pt;height:147.7pt;z-index:25177190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" o:allowincell="f" adj="1739" strokecolor="#bfbfbf" strokeweight="3pt">
            <v:textbox style="mso-next-textbox:#_x0000_s1045" inset="3.6pt,,3.6pt">
              <w:txbxContent>
                <w:p w:rsidR="00E86012" w:rsidRPr="00166E99" w:rsidRDefault="00E86012" w:rsidP="007169C0">
                  <w:r>
                    <w:rPr>
                      <w:i/>
                    </w:rPr>
                    <w:t xml:space="preserve">„Medijski fond će biti jedno novo iskustvo za sve koji se upuste u taj poduhvat. Kao i svakom drugom novom iskustvu, dolaziće do grešaka. Tako da je bolje početi </w:t>
                  </w:r>
                  <w:r w:rsidRPr="001B0658">
                    <w:rPr>
                      <w:i/>
                    </w:rPr>
                    <w:t>na nižem nivou i učiti</w:t>
                  </w:r>
                  <w:r>
                    <w:rPr>
                      <w:i/>
                    </w:rPr>
                    <w:t xml:space="preserve"> na greškama dok ste još mali igrač. Veliki fondovi i ogromni problemi previše rano znače i da je došlo do ogromnih  grešaka“</w:t>
                  </w:r>
                  <w:r w:rsidRPr="00166E99">
                    <w:t xml:space="preserve"> – </w:t>
                  </w:r>
                  <w:r>
                    <w:t>iz intervjua sa jednim od  predstavnika donatora</w:t>
                  </w:r>
                  <w:r w:rsidRPr="00BF3F5C">
                    <w:t>.</w:t>
                  </w:r>
                </w:p>
                <w:p w:rsidR="00E86012" w:rsidRPr="005A5E60" w:rsidRDefault="00E86012" w:rsidP="007169C0">
                  <w:pPr>
                    <w:pBdr>
                      <w:top w:val="single" w:sz="8" w:space="10" w:color="FFFFFF"/>
                      <w:bottom w:val="single" w:sz="8" w:space="10" w:color="FFFFFF"/>
                    </w:pBdr>
                    <w:jc w:val="center"/>
                    <w:rPr>
                      <w:i/>
                      <w:iCs/>
                      <w:color w:val="808080"/>
                      <w:sz w:val="24"/>
                      <w:szCs w:val="24"/>
                    </w:rPr>
                  </w:pPr>
                </w:p>
              </w:txbxContent>
            </v:textbox>
            <w10:wrap type="square" anchorx="margin" anchory="margin"/>
          </v:shape>
        </w:pict>
      </w:r>
      <w:r w:rsidRPr="00394B06">
        <w:rPr>
          <w:sz w:val="21"/>
          <w:szCs w:val="21"/>
        </w:rPr>
        <w:t>je to bio jedan od najkorisnijih načina pružanja pomoći koju zajednica donatora može da pruži. Međutim, neki od ispitanika su iskazali svoju zabrinutost u pogledu sveopšteg cilja i efikasnosti programa. Različita vrsta pomoći različitim medijima je otežavala utvrđivanje sveobuhvatnog uticaja programa na nivou kako samih medijskih partnera tako i uticaja na medijsku scenu uopšte. Štaviše, dovodi se u pitanje dugoročni uticaj i društvena korist takve pomoći od strane izvesnog broja donatora kao i medija koji nisu bili deo programa. Pa ipak, mnogi mediji su uvideli veliku vrednost koju nosi podrška IREX-a, a neki su čak i tvrdili da su postali konkurentniji na tržištu i tako i održiviji nego što su bili pre nego što im je ukazana pomoć</w:t>
      </w:r>
      <w:r w:rsidR="00BF3F5C" w:rsidRPr="00394B06">
        <w:rPr>
          <w:sz w:val="21"/>
          <w:szCs w:val="21"/>
        </w:rPr>
        <w:t>.</w:t>
      </w:r>
    </w:p>
    <w:p w:rsidR="007169C0" w:rsidRPr="00394B06" w:rsidRDefault="007169C0" w:rsidP="007169C0">
      <w:pPr>
        <w:pStyle w:val="ListParagraph"/>
        <w:spacing w:after="120"/>
        <w:ind w:left="0"/>
        <w:contextualSpacing w:val="0"/>
        <w:rPr>
          <w:sz w:val="21"/>
          <w:szCs w:val="21"/>
        </w:rPr>
      </w:pPr>
      <w:r w:rsidRPr="00394B06">
        <w:rPr>
          <w:sz w:val="21"/>
          <w:szCs w:val="21"/>
        </w:rPr>
        <w:t>Većina donatora je odabrala drugi pristup. On u suštini podrazumeva da je donator definisao nekoliko oblasti poslovanja na medijskoj sceni, pojedinačne ciljeve za svaku oblast kao i željeni uticaj pomoći.  U zavisnosti od oblasti, ciljeva i uticaj</w:t>
      </w:r>
      <w:r w:rsidR="005A25D1" w:rsidRPr="00394B06">
        <w:rPr>
          <w:sz w:val="21"/>
          <w:szCs w:val="21"/>
        </w:rPr>
        <w:t>a, donator objavljuje otvorene p</w:t>
      </w:r>
      <w:r w:rsidRPr="00394B06">
        <w:rPr>
          <w:sz w:val="21"/>
          <w:szCs w:val="21"/>
        </w:rPr>
        <w:t xml:space="preserve">ozive za prijavu, definišući sveobuhvatne i pojedinačne ciljeve poziva, odgovarajuće kandidate i konkretne kriterijume za svaki </w:t>
      </w:r>
      <w:r w:rsidR="005A25D1" w:rsidRPr="00394B06">
        <w:rPr>
          <w:sz w:val="21"/>
          <w:szCs w:val="21"/>
        </w:rPr>
        <w:t>pojedinačni poziv. Broj takvih p</w:t>
      </w:r>
      <w:r w:rsidRPr="00394B06">
        <w:rPr>
          <w:sz w:val="21"/>
          <w:szCs w:val="21"/>
        </w:rPr>
        <w:t xml:space="preserve">oziva po godini kao i minimum i maksimum dostupnih sredstava po prijavi je zavisio od željenog uticaja kao i sredstava samog donatora. Pozitivne strane ovog pristupa su to što omogućava da bude usmeren </w:t>
      </w:r>
      <w:r w:rsidR="005A25D1" w:rsidRPr="00394B06">
        <w:rPr>
          <w:sz w:val="21"/>
          <w:szCs w:val="21"/>
        </w:rPr>
        <w:t>prema</w:t>
      </w:r>
      <w:r w:rsidRPr="00394B06">
        <w:rPr>
          <w:sz w:val="21"/>
          <w:szCs w:val="21"/>
        </w:rPr>
        <w:t xml:space="preserve"> širokom krugu primalaca/korisnika (u poređenju sa prvim pristupom). Štaviše, omogućava donatoru da se skoncentriše na konkretna pitanja i na taj način poveća mogućnost da se ostvari željeni uticaj u toj oblasti. Izazovi u vezi sa ovim pristupom su ti da retko omogućava ubrzanu i fleksibilnu podršku koja je ponekad potrebna kada se okolnosti u nekoj sredini iznenada menjaju. Ova</w:t>
      </w:r>
      <w:r w:rsidR="006A5F22" w:rsidRPr="00394B06">
        <w:rPr>
          <w:sz w:val="21"/>
          <w:szCs w:val="21"/>
        </w:rPr>
        <w:t xml:space="preserve"> podrška je takođe i „podeljena“</w:t>
      </w:r>
      <w:r w:rsidRPr="00394B06">
        <w:rPr>
          <w:sz w:val="21"/>
          <w:szCs w:val="21"/>
        </w:rPr>
        <w:t xml:space="preserve"> </w:t>
      </w:r>
      <w:r w:rsidR="0048558A" w:rsidRPr="00394B06">
        <w:rPr>
          <w:sz w:val="21"/>
          <w:szCs w:val="21"/>
        </w:rPr>
        <w:t>iz</w:t>
      </w:r>
      <w:r w:rsidRPr="00394B06">
        <w:rPr>
          <w:sz w:val="21"/>
          <w:szCs w:val="21"/>
        </w:rPr>
        <w:t>među primalaca, što retko omogućava neprekidno jačanje potencijalnih partnera ili podnosilaca prijave. Na kraju, da bi ovaj pristup imao željeni uticaj neophodno je da ima dobro definisane pozive za prijavu (sveukupne i konkretne ciljeve i kriterijume) kao i jasan proces selekcije; to je neophodno pre svega jer od toga koliko su dobro korisnici odabrani (budući da donatori imaju manje kontrole u pogledu toga šta je ostvareno nego kada su u pitanju odabrane dobro poznate grupe partnera) zavisi da li će biti po</w:t>
      </w:r>
      <w:r w:rsidR="0048558A" w:rsidRPr="00394B06">
        <w:rPr>
          <w:sz w:val="21"/>
          <w:szCs w:val="21"/>
        </w:rPr>
        <w:t>s</w:t>
      </w:r>
      <w:r w:rsidRPr="00394B06">
        <w:rPr>
          <w:sz w:val="21"/>
          <w:szCs w:val="21"/>
        </w:rPr>
        <w:t xml:space="preserve">tignut željeni uticaj. </w:t>
      </w:r>
    </w:p>
    <w:p w:rsidR="007169C0" w:rsidRPr="00394B06" w:rsidRDefault="00D5154C" w:rsidP="007169C0">
      <w:pPr>
        <w:pStyle w:val="ListParagraph"/>
        <w:spacing w:after="120"/>
        <w:ind w:left="0"/>
        <w:contextualSpacing w:val="0"/>
        <w:rPr>
          <w:sz w:val="21"/>
          <w:szCs w:val="21"/>
        </w:rPr>
      </w:pPr>
      <w:r w:rsidRPr="00D5154C">
        <w:rPr>
          <w:noProof/>
          <w:sz w:val="21"/>
          <w:szCs w:val="21"/>
        </w:rPr>
        <w:pict>
          <v:shape id="AutoShape 46" o:spid="_x0000_s1046" type="#_x0000_t176" style="position:absolute;left:0;text-align:left;margin-left:259.75pt;margin-top:30.15pt;width:186.4pt;height:187.3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" fillcolor="#f2f2f2" stroked="f">
            <v:shadow on="t" color="black" opacity=".5" offset="6pt,-6pt"/>
            <v:textbox style="mso-next-textbox:#AutoShape 46">
              <w:txbxContent>
                <w:p w:rsidR="00E86012" w:rsidRDefault="00E86012" w:rsidP="007169C0">
                  <w:pPr>
                    <w:spacing w:after="120"/>
                  </w:pPr>
                  <w:r>
                    <w:t>Iako Medijski fond može koristiti više različitih pristupa u svom poslovanju (saradnja sa partnerima, dodela grantova ili kombinacija operativnog rada sa dodelom grantova), sama dodela izgleda kao najbolje rešenje ukoliko Fond želi da se fokusira na građane kao na glavne korisnike, kao i na njihova prava/mogućnost da prsitupe kvalitetnim informacijama. Ova mogućnost je štaviše najizvodljivija u početnoj fazi rada Fonda.</w:t>
                  </w:r>
                </w:p>
                <w:p w:rsidR="00E86012" w:rsidRDefault="00E86012" w:rsidP="007169C0"/>
              </w:txbxContent>
            </v:textbox>
            <w10:wrap type="square"/>
          </v:shape>
        </w:pict>
      </w:r>
      <w:r w:rsidR="007169C0" w:rsidRPr="00394B06">
        <w:rPr>
          <w:sz w:val="21"/>
          <w:szCs w:val="21"/>
        </w:rPr>
        <w:t>Na kraju, treći pristup, kombinacija operativnog finansiranja i finansiranja dodeljivanjem grantova se primenjuje u većini lokalnih fondacija u Srbiji (npr. fo</w:t>
      </w:r>
      <w:r w:rsidR="0048558A" w:rsidRPr="00394B06">
        <w:rPr>
          <w:sz w:val="21"/>
          <w:szCs w:val="21"/>
        </w:rPr>
        <w:t xml:space="preserve">ndacija Trag, fondacija Divac, </w:t>
      </w:r>
      <w:r w:rsidR="007169C0" w:rsidRPr="00394B06">
        <w:rPr>
          <w:sz w:val="21"/>
          <w:szCs w:val="21"/>
        </w:rPr>
        <w:t xml:space="preserve">Rekonstrukcija ženski fond). On podrazumeva to da Fond poseduje svoje sopstvene projekte ili programe koje sprovodi (npr. nadzor rada regulatornih organa) i objavljuje otvorene pozive za prijavu za druge oblasti rada (npr. medijska pismenost, istraživačko novinarstvo). On bi Fondu omogućio da primeni različite pristupe različitim oblastima </w:t>
      </w:r>
      <w:r w:rsidR="005A25D1" w:rsidRPr="00394B06">
        <w:rPr>
          <w:sz w:val="21"/>
          <w:szCs w:val="21"/>
        </w:rPr>
        <w:t>kojih</w:t>
      </w:r>
      <w:r w:rsidR="007169C0" w:rsidRPr="00394B06">
        <w:rPr>
          <w:sz w:val="21"/>
          <w:szCs w:val="21"/>
        </w:rPr>
        <w:t xml:space="preserve"> želi da se dotakne. Za određene oblasti je moguće proceniti da bi se bolji rezultati postigli direktnom i ciljanom implementacijom projekta od strane Fonda. Sa druge strane, za ostale oblasti bi bolji rezultati bili postignuti ukoliko bi dostupna sredstva bila podeljena između više primalaca. Treba napomenuti da implementacija ovih programa zahteva veća ulaganja u pogledu vremena i ljudskih resursa, te da stoga možda nije najbolja opcija za početnu fazu rada Medijskog fonda.</w:t>
      </w:r>
    </w:p>
    <w:p w:rsidR="00841086" w:rsidRPr="00394B06" w:rsidRDefault="00D2145E" w:rsidP="00841086">
      <w:pPr>
        <w:pStyle w:val="Heading2"/>
        <w:rPr>
          <w:rFonts w:asciiTheme="minorHAnsi" w:hAnsiTheme="minorHAnsi"/>
        </w:rPr>
      </w:pPr>
      <w:bookmarkStart w:id="20" w:name="_Toc397938369"/>
      <w:r w:rsidRPr="00394B06">
        <w:rPr>
          <w:rFonts w:asciiTheme="minorHAnsi" w:hAnsiTheme="minorHAnsi"/>
        </w:rPr>
        <w:lastRenderedPageBreak/>
        <w:t>Isplativost</w:t>
      </w:r>
      <w:r w:rsidR="00841086" w:rsidRPr="00394B06">
        <w:rPr>
          <w:rStyle w:val="FootnoteReference"/>
          <w:rFonts w:asciiTheme="minorHAnsi" w:hAnsiTheme="minorHAnsi"/>
          <w:sz w:val="21"/>
        </w:rPr>
        <w:footnoteReference w:id="25"/>
      </w:r>
      <w:r w:rsidR="00841086" w:rsidRPr="00394B06">
        <w:rPr>
          <w:rFonts w:asciiTheme="minorHAnsi" w:hAnsiTheme="minorHAnsi"/>
        </w:rPr>
        <w:t xml:space="preserve"> </w:t>
      </w:r>
      <w:r w:rsidR="006A5F22" w:rsidRPr="00394B06">
        <w:rPr>
          <w:rFonts w:asciiTheme="minorHAnsi" w:hAnsiTheme="minorHAnsi"/>
        </w:rPr>
        <w:t>mogućih vrsta podrške</w:t>
      </w:r>
      <w:bookmarkEnd w:id="20"/>
    </w:p>
    <w:p w:rsidR="007169C0" w:rsidRPr="00394B06" w:rsidRDefault="007169C0" w:rsidP="007169C0">
      <w:pPr>
        <w:pStyle w:val="ListParagraph"/>
        <w:spacing w:after="120"/>
        <w:ind w:left="0"/>
        <w:contextualSpacing w:val="0"/>
        <w:rPr>
          <w:sz w:val="21"/>
          <w:szCs w:val="21"/>
        </w:rPr>
      </w:pPr>
      <w:r w:rsidRPr="00394B06">
        <w:rPr>
          <w:sz w:val="21"/>
          <w:szCs w:val="21"/>
        </w:rPr>
        <w:t xml:space="preserve">Ukoliko potencijalni Medijski fond odabere da posluje kao telo koje dodeljuje grantove, postojaće različite mogućnosti koje treba razmotriti u pogledu vrste pomoći koja se pruža preko otvorenog dodeljivanja grantova: </w:t>
      </w:r>
    </w:p>
    <w:p w:rsidR="007169C0" w:rsidRPr="00394B06" w:rsidRDefault="007169C0" w:rsidP="007169C0">
      <w:pPr>
        <w:pStyle w:val="ListParagraph"/>
        <w:numPr>
          <w:ilvl w:val="0"/>
          <w:numId w:val="2"/>
        </w:numPr>
        <w:spacing w:after="120"/>
        <w:ind w:left="630"/>
        <w:contextualSpacing w:val="0"/>
        <w:rPr>
          <w:sz w:val="21"/>
          <w:szCs w:val="21"/>
        </w:rPr>
      </w:pPr>
      <w:r w:rsidRPr="00394B06">
        <w:rPr>
          <w:sz w:val="21"/>
          <w:szCs w:val="21"/>
        </w:rPr>
        <w:t>Direktna institucionalna pomoć</w:t>
      </w:r>
    </w:p>
    <w:p w:rsidR="007169C0" w:rsidRPr="00394B06" w:rsidRDefault="007169C0" w:rsidP="007169C0">
      <w:pPr>
        <w:pStyle w:val="ListParagraph"/>
        <w:numPr>
          <w:ilvl w:val="0"/>
          <w:numId w:val="2"/>
        </w:numPr>
        <w:spacing w:after="120"/>
        <w:ind w:left="630"/>
        <w:contextualSpacing w:val="0"/>
        <w:rPr>
          <w:sz w:val="21"/>
          <w:szCs w:val="21"/>
        </w:rPr>
      </w:pPr>
      <w:r w:rsidRPr="00394B06">
        <w:rPr>
          <w:sz w:val="21"/>
          <w:szCs w:val="21"/>
        </w:rPr>
        <w:t>Finansiranje po projektima</w:t>
      </w:r>
    </w:p>
    <w:p w:rsidR="007169C0" w:rsidRPr="00394B06" w:rsidRDefault="007169C0" w:rsidP="007169C0">
      <w:pPr>
        <w:pStyle w:val="ListParagraph"/>
        <w:numPr>
          <w:ilvl w:val="0"/>
          <w:numId w:val="2"/>
        </w:numPr>
        <w:spacing w:after="120"/>
        <w:ind w:left="630"/>
        <w:contextualSpacing w:val="0"/>
        <w:rPr>
          <w:sz w:val="21"/>
          <w:szCs w:val="21"/>
        </w:rPr>
      </w:pPr>
      <w:r w:rsidRPr="00394B06">
        <w:rPr>
          <w:sz w:val="21"/>
          <w:szCs w:val="21"/>
        </w:rPr>
        <w:t>Tehnička podrška</w:t>
      </w:r>
    </w:p>
    <w:p w:rsidR="007169C0" w:rsidRPr="00394B06" w:rsidRDefault="00D5154C" w:rsidP="007169C0">
      <w:pPr>
        <w:spacing w:after="120"/>
        <w:rPr>
          <w:rFonts w:asciiTheme="minorHAnsi" w:hAnsiTheme="minorHAnsi"/>
          <w:lang w:val="fr-FR"/>
        </w:rPr>
      </w:pPr>
      <w:r>
        <w:rPr>
          <w:rFonts w:asciiTheme="minorHAnsi" w:hAnsiTheme="minorHAnsi"/>
          <w:noProof/>
        </w:rPr>
        <w:pict>
          <v:shape id="_x0000_s1047" type="#_x0000_t185" style="position:absolute;left:0;text-align:left;margin-left:3.15pt;margin-top:129.05pt;width:191.85pt;height:89.5pt;z-index:25177600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" o:allowincell="f" adj="1739" strokecolor="#bfbfbf" strokeweight="3pt">
            <v:textbox style="mso-next-textbox:#_x0000_s1047" inset="3.6pt,,3.6pt">
              <w:txbxContent>
                <w:p w:rsidR="00E86012" w:rsidRPr="00166E99" w:rsidRDefault="00E86012" w:rsidP="007169C0">
                  <w:r>
                    <w:rPr>
                      <w:i/>
                    </w:rPr>
                    <w:t>„Ključ uspeha za Medijski fond nije vrsta pomoći koju on pruža. Do priča o uspehu se dolazi onda kada se odgovarajuća pomoć pruži na pravom mestu i u pravo vreme“</w:t>
                  </w:r>
                  <w:r w:rsidRPr="00166E99">
                    <w:t xml:space="preserve"> –</w:t>
                  </w:r>
                  <w:r w:rsidR="005A25D1">
                    <w:t xml:space="preserve"> iz intervju</w:t>
                  </w:r>
                  <w:r>
                    <w:t>a sa jednim od predstavnika donatora</w:t>
                  </w:r>
                  <w:r w:rsidRPr="00166E99">
                    <w:t>.</w:t>
                  </w:r>
                </w:p>
                <w:p w:rsidR="00E86012" w:rsidRPr="005A5E60" w:rsidRDefault="00E86012" w:rsidP="007169C0">
                  <w:pPr>
                    <w:pBdr>
                      <w:top w:val="single" w:sz="8" w:space="10" w:color="FFFFFF"/>
                      <w:bottom w:val="single" w:sz="8" w:space="10" w:color="FFFFFF"/>
                    </w:pBdr>
                    <w:jc w:val="center"/>
                    <w:rPr>
                      <w:i/>
                      <w:iCs/>
                      <w:color w:val="808080"/>
                      <w:sz w:val="24"/>
                      <w:szCs w:val="24"/>
                    </w:rPr>
                  </w:pPr>
                </w:p>
              </w:txbxContent>
            </v:textbox>
            <w10:wrap type="square" anchorx="margin" anchory="margin"/>
          </v:shape>
        </w:pict>
      </w:r>
      <w:r w:rsidR="007169C0" w:rsidRPr="00394B06">
        <w:rPr>
          <w:rFonts w:asciiTheme="minorHAnsi" w:hAnsiTheme="minorHAnsi"/>
          <w:lang w:val="fr-FR"/>
        </w:rPr>
        <w:t>Postoji mogućnost da bi Medijski fond mogao pružiti jednu, dve i/ili sve tri vrste pomoći medijima, a važan kriterijum u odabiru vrste pomoći treba da bude isplativost.</w:t>
      </w:r>
    </w:p>
    <w:p w:rsidR="007169C0" w:rsidRPr="00394B06" w:rsidRDefault="007169C0" w:rsidP="007169C0">
      <w:pPr>
        <w:spacing w:after="120"/>
        <w:rPr>
          <w:rFonts w:asciiTheme="minorHAnsi" w:hAnsiTheme="minorHAnsi"/>
          <w:lang w:val="fr-FR"/>
        </w:rPr>
      </w:pPr>
      <w:r w:rsidRPr="00394B06">
        <w:rPr>
          <w:rFonts w:asciiTheme="minorHAnsi" w:hAnsiTheme="minorHAnsi"/>
          <w:lang w:val="fr-FR"/>
        </w:rPr>
        <w:t>Isplativi Medijski fond podrazumeva usredsređivanje na to da se napravi što je veći mogući uticaj na medije i društvo, a da se pritom potroši što je manje moguće sredstava. Da parafraziramo dobro poznatu rečenicu, najbolji Fond nije onaj koji ima najviše, već onaj kome treba najmanje kako bi napravio opipljivu promenu.</w:t>
      </w:r>
      <w:r w:rsidRPr="00394B06">
        <w:rPr>
          <w:rStyle w:val="FootnoteReference"/>
          <w:rFonts w:asciiTheme="minorHAnsi" w:hAnsiTheme="minorHAnsi"/>
        </w:rPr>
        <w:footnoteReference w:id="26"/>
      </w:r>
      <w:r w:rsidRPr="00394B06">
        <w:rPr>
          <w:rFonts w:asciiTheme="minorHAnsi" w:hAnsiTheme="minorHAnsi"/>
          <w:lang w:val="fr-FR"/>
        </w:rPr>
        <w:t xml:space="preserve"> U tom pogledu institucionalna ili direktna pomoć za operativne troškove nisu najizvodljivija opcija iz više razloga.</w:t>
      </w:r>
    </w:p>
    <w:p w:rsidR="007169C0" w:rsidRPr="00394B06" w:rsidRDefault="007169C0" w:rsidP="007169C0">
      <w:pPr>
        <w:spacing w:after="120"/>
        <w:rPr>
          <w:rFonts w:asciiTheme="minorHAnsi" w:hAnsiTheme="minorHAnsi"/>
          <w:lang w:val="fr-FR"/>
        </w:rPr>
      </w:pPr>
      <w:r w:rsidRPr="00394B06">
        <w:rPr>
          <w:rFonts w:asciiTheme="minorHAnsi" w:hAnsiTheme="minorHAnsi"/>
          <w:lang w:val="fr-FR"/>
        </w:rPr>
        <w:t>Jedan od glavnih razloga je taj što su operativni troškovi medija (naročito većih, elektronskih medija koji imaju najbolji domet) veoma veliki. Troškovi tehničke opreme i održavanja, neophodnost da se zaposli veći broj radnika različitih profesija (novinari, montažeri, direktori produkcije, dizajneri, radnici u administraciji, itd.), kao i ostali redovni troškovi su ono što čini takvo poslovanje veoma zahtevnim kada su u pitanju finansije. Stoga bi dodatna podrška medijima zahtevala da budžet potencijalnog Fonda iznosi više miliona evra ukoliko je cilj da finansiranje ima neki konkretni uticaj na rad određenih medija. Osim toga, ovakvo</w:t>
      </w:r>
      <w:r w:rsidR="006A5F22" w:rsidRPr="00394B06">
        <w:rPr>
          <w:rFonts w:asciiTheme="minorHAnsi" w:hAnsiTheme="minorHAnsi"/>
          <w:lang w:val="fr-FR"/>
        </w:rPr>
        <w:t>m vrstom pomoći je veoma teško –</w:t>
      </w:r>
      <w:r w:rsidRPr="00394B06">
        <w:rPr>
          <w:rFonts w:asciiTheme="minorHAnsi" w:hAnsiTheme="minorHAnsi"/>
          <w:lang w:val="fr-FR"/>
        </w:rPr>
        <w:t xml:space="preserve"> ako </w:t>
      </w:r>
      <w:r w:rsidR="006A5F22" w:rsidRPr="00394B06">
        <w:rPr>
          <w:rFonts w:asciiTheme="minorHAnsi" w:hAnsiTheme="minorHAnsi"/>
          <w:lang w:val="fr-FR"/>
        </w:rPr>
        <w:t>ne i nemoguće –</w:t>
      </w:r>
      <w:r w:rsidRPr="00394B06">
        <w:rPr>
          <w:rFonts w:asciiTheme="minorHAnsi" w:hAnsiTheme="minorHAnsi"/>
          <w:lang w:val="fr-FR"/>
        </w:rPr>
        <w:t xml:space="preserve"> izmeriti uticaj koji bi Fond imao. Imajući u vidu da mediji imaju više izvora prihoda, bilo bi veoma teško definisati pokazatelje koji bi prikazivali rezultate i uticaj fondova koji daje Medijski fond. Zbog toga bi se institucionalna podrška možda mogla uzeti u obzir za poslovanja malih razmera poput novinskih portala/online medija koji imaju veliki domet i čiji troškovi nisu previše visoki. </w:t>
      </w:r>
    </w:p>
    <w:p w:rsidR="007169C0" w:rsidRPr="00394B06" w:rsidRDefault="007169C0" w:rsidP="007169C0">
      <w:pPr>
        <w:pStyle w:val="ListParagraph"/>
        <w:spacing w:after="120"/>
        <w:ind w:left="0"/>
        <w:contextualSpacing w:val="0"/>
        <w:rPr>
          <w:sz w:val="21"/>
          <w:szCs w:val="21"/>
        </w:rPr>
      </w:pPr>
      <w:r w:rsidRPr="00394B06">
        <w:rPr>
          <w:sz w:val="21"/>
          <w:szCs w:val="21"/>
        </w:rPr>
        <w:t xml:space="preserve">Finansiranje po projektima je malo realnija mogućnost. U tom pogledu, mogu se razmotriti tri vrste projekata: pomoć projektima medija, pomoć projektima novinara i pomoć drugim </w:t>
      </w:r>
      <w:r w:rsidR="005B699B" w:rsidRPr="00394B06">
        <w:rPr>
          <w:sz w:val="21"/>
          <w:szCs w:val="21"/>
        </w:rPr>
        <w:t>donosiocima odluka</w:t>
      </w:r>
      <w:r w:rsidRPr="00394B06">
        <w:rPr>
          <w:sz w:val="21"/>
          <w:szCs w:val="21"/>
        </w:rPr>
        <w:t xml:space="preserve"> (organizacije civilnog društva kao i novinari i udruženja medija). Sve mogućnosti pomoći po projektima bi Medijskom fondu omogućile izvestan nivo fleksibilnosti po pitanju različitih tema/ciljeva, kao i iznosa grantova. Ovakva vrsta pomoći </w:t>
      </w:r>
      <w:r w:rsidR="005A25D1" w:rsidRPr="00394B06">
        <w:rPr>
          <w:sz w:val="21"/>
          <w:szCs w:val="21"/>
        </w:rPr>
        <w:t>bi</w:t>
      </w:r>
      <w:r w:rsidRPr="00394B06">
        <w:rPr>
          <w:sz w:val="21"/>
          <w:szCs w:val="21"/>
        </w:rPr>
        <w:t xml:space="preserve"> bila manje zahtevna kako po pitanju finansija tako i po pitanju administracije. Na kraju, merenje rezultata i uticaja finansiranih projekata bilo bi izvodljivije, iako ne bi bilo jednostavno.</w:t>
      </w:r>
    </w:p>
    <w:p w:rsidR="007169C0" w:rsidRPr="00394B06" w:rsidRDefault="007169C0" w:rsidP="007169C0">
      <w:pPr>
        <w:pStyle w:val="ListParagraph"/>
        <w:spacing w:after="120"/>
        <w:ind w:left="0"/>
        <w:contextualSpacing w:val="0"/>
        <w:rPr>
          <w:sz w:val="21"/>
          <w:szCs w:val="21"/>
        </w:rPr>
      </w:pPr>
      <w:r w:rsidRPr="00394B06">
        <w:rPr>
          <w:sz w:val="21"/>
          <w:szCs w:val="21"/>
        </w:rPr>
        <w:t>Treba razmotriti i mane koje imaju sve tri opcije. Za pro</w:t>
      </w:r>
      <w:r w:rsidR="006A5F22" w:rsidRPr="00394B06">
        <w:rPr>
          <w:sz w:val="21"/>
          <w:szCs w:val="21"/>
        </w:rPr>
        <w:t>jekte medija, ako imamo u vidu „uvek aktuelnu“</w:t>
      </w:r>
      <w:r w:rsidRPr="00394B06">
        <w:rPr>
          <w:sz w:val="21"/>
          <w:szCs w:val="21"/>
        </w:rPr>
        <w:t xml:space="preserve"> prirodu medija, kao i to da bi Fond morao da ispoštuje određene procedure, postoji šansa da će biti finansirani projekti i priče koji su zastareli. Štaviše, iz pređašnjih iskustava donatora se može videti da </w:t>
      </w:r>
      <w:r w:rsidR="00183B13" w:rsidRPr="00394B06">
        <w:rPr>
          <w:sz w:val="21"/>
          <w:szCs w:val="21"/>
        </w:rPr>
        <w:t>–</w:t>
      </w:r>
      <w:r w:rsidRPr="00394B06">
        <w:rPr>
          <w:sz w:val="21"/>
          <w:szCs w:val="21"/>
        </w:rPr>
        <w:t xml:space="preserve"> budući da sami novinari nisu ti koji pišu predloge </w:t>
      </w:r>
      <w:r w:rsidR="005B699B" w:rsidRPr="00394B06">
        <w:rPr>
          <w:sz w:val="21"/>
          <w:szCs w:val="21"/>
        </w:rPr>
        <w:t>–</w:t>
      </w:r>
      <w:r w:rsidRPr="00394B06">
        <w:rPr>
          <w:sz w:val="21"/>
          <w:szCs w:val="21"/>
        </w:rPr>
        <w:t xml:space="preserve"> konačni proizvod nije uvek ono što je obećano i očekivano. Na kraju, takođe poučeni njihovim iskustvom, možemo prime</w:t>
      </w:r>
      <w:r w:rsidR="005B699B" w:rsidRPr="00394B06">
        <w:rPr>
          <w:sz w:val="21"/>
          <w:szCs w:val="21"/>
        </w:rPr>
        <w:t>t</w:t>
      </w:r>
      <w:r w:rsidRPr="00394B06">
        <w:rPr>
          <w:sz w:val="21"/>
          <w:szCs w:val="21"/>
        </w:rPr>
        <w:t>iti da mediji često koriste ovu vrstu finansiranja kako bi pokrili svoje operativne troškove (kao što su plate na primer).</w:t>
      </w:r>
    </w:p>
    <w:p w:rsidR="007169C0" w:rsidRPr="00394B06" w:rsidRDefault="007169C0" w:rsidP="007169C0">
      <w:pPr>
        <w:pStyle w:val="ListParagraph"/>
        <w:spacing w:after="120"/>
        <w:ind w:left="0"/>
        <w:contextualSpacing w:val="0"/>
        <w:rPr>
          <w:sz w:val="21"/>
          <w:szCs w:val="21"/>
        </w:rPr>
      </w:pPr>
      <w:r w:rsidRPr="00394B06">
        <w:rPr>
          <w:sz w:val="21"/>
          <w:szCs w:val="21"/>
        </w:rPr>
        <w:t>Za novinarske projekte koji zahtevaju više vremena za istraživanje, iako su obično to</w:t>
      </w:r>
      <w:r w:rsidR="004953E3" w:rsidRPr="00394B06">
        <w:rPr>
          <w:sz w:val="21"/>
          <w:szCs w:val="21"/>
        </w:rPr>
        <w:t xml:space="preserve"> </w:t>
      </w:r>
      <w:r w:rsidRPr="00394B06">
        <w:rPr>
          <w:sz w:val="21"/>
          <w:szCs w:val="21"/>
        </w:rPr>
        <w:t xml:space="preserve">istraživački projekti i stoga manje hitni, rizik koji treba imati na umu je da nije uvek zagarantovano emitovanje ili objavljivanje. Istaknuto je da iako ima dobrih novinara istraživača, mediji njihove priče ne objavljuju često. Stoga bi </w:t>
      </w:r>
      <w:r w:rsidRPr="00394B06">
        <w:rPr>
          <w:sz w:val="21"/>
          <w:szCs w:val="21"/>
        </w:rPr>
        <w:lastRenderedPageBreak/>
        <w:t>ovakva vrsta pomoći po projektima zahtevala da postoji partnerstvo između novinara i medija koji bi im mogli garantovati da će biti emitovani ili objavljeni i imati zadovoljavajući domet.</w:t>
      </w:r>
    </w:p>
    <w:p w:rsidR="007169C0" w:rsidRPr="00394B06" w:rsidRDefault="00D5154C" w:rsidP="007169C0">
      <w:pPr>
        <w:pStyle w:val="ListParagraph"/>
        <w:spacing w:after="120"/>
        <w:ind w:left="0"/>
        <w:contextualSpacing w:val="0"/>
        <w:rPr>
          <w:sz w:val="21"/>
          <w:szCs w:val="21"/>
        </w:rPr>
      </w:pPr>
      <w:r w:rsidRPr="00D5154C">
        <w:rPr>
          <w:noProof/>
          <w:sz w:val="21"/>
          <w:szCs w:val="21"/>
        </w:rPr>
        <w:pict>
          <v:shape id="_x0000_s1048" type="#_x0000_t176" style="position:absolute;left:0;text-align:left;margin-left:262.3pt;margin-top:42.15pt;width:186.4pt;height:140.6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" fillcolor="#f2f2f2" stroked="f">
            <v:shadow on="t" color="black" opacity=".5" offset="6pt,-6pt"/>
            <v:textbox style="mso-next-textbox:#_x0000_s1048">
              <w:txbxContent>
                <w:p w:rsidR="00E86012" w:rsidRDefault="00E86012" w:rsidP="007169C0">
                  <w:pPr>
                    <w:spacing w:after="120"/>
                  </w:pPr>
                  <w:r>
                    <w:t>U pogledu vrste pomoći, isplativije opcije su finansiranje po projektima za medije, novinare kao i za druge donosioce odluka u kombinaciji sa Pozivima za prijavu koji se bave tehničkom podrškom.</w:t>
                  </w:r>
                </w:p>
                <w:p w:rsidR="00E86012" w:rsidRDefault="00E86012" w:rsidP="007169C0">
                  <w:pPr>
                    <w:spacing w:after="120"/>
                  </w:pPr>
                  <w:r>
                    <w:t xml:space="preserve">Međutim, ove opcije bi trebalo podrobnije ispitati i suziti ukoliko i kada su prioriteti Fonda odabrani. </w:t>
                  </w:r>
                </w:p>
              </w:txbxContent>
            </v:textbox>
            <w10:wrap type="square"/>
          </v:shape>
        </w:pict>
      </w:r>
      <w:r w:rsidR="007169C0" w:rsidRPr="00394B06">
        <w:rPr>
          <w:sz w:val="21"/>
          <w:szCs w:val="21"/>
        </w:rPr>
        <w:t>Za projekte OCD-a postoje slični rizici kada je u pitanju finansiranje projekata povezanih sa pitanjima kojima se oni bave (npr. ljudska prava, diskriminacija, itd.). Ukoliko ne oforme partnerstvo sa medijima unapred, šanse da njihova priča bude objavljena su veoma male. Njih je moguće finansirati zbog nadzora/unapređenja rada medija, kao i zbog raznih inicijativa u vezi sa povećanjem medijske pismenosti.</w:t>
      </w:r>
    </w:p>
    <w:p w:rsidR="007169C0" w:rsidRPr="00394B06" w:rsidRDefault="007169C0" w:rsidP="007169C0">
      <w:pPr>
        <w:pStyle w:val="ListParagraph"/>
        <w:spacing w:after="120"/>
        <w:ind w:left="0"/>
        <w:contextualSpacing w:val="0"/>
        <w:rPr>
          <w:sz w:val="21"/>
          <w:szCs w:val="21"/>
        </w:rPr>
      </w:pPr>
      <w:r w:rsidRPr="00394B06">
        <w:rPr>
          <w:sz w:val="21"/>
          <w:szCs w:val="21"/>
        </w:rPr>
        <w:t>Moguća je takođe i treća opcija tj. tehnička podrška</w:t>
      </w:r>
      <w:r w:rsidRPr="00394B06">
        <w:rPr>
          <w:rStyle w:val="FootnoteReference"/>
          <w:sz w:val="21"/>
          <w:szCs w:val="21"/>
        </w:rPr>
        <w:footnoteReference w:id="27"/>
      </w:r>
      <w:r w:rsidRPr="00394B06">
        <w:rPr>
          <w:sz w:val="21"/>
          <w:szCs w:val="21"/>
        </w:rPr>
        <w:t xml:space="preserve"> medijima. Dok sa</w:t>
      </w:r>
      <w:r w:rsidR="005B699B" w:rsidRPr="00394B06">
        <w:rPr>
          <w:sz w:val="21"/>
          <w:szCs w:val="21"/>
        </w:rPr>
        <w:t xml:space="preserve"> jedne strane i mediji i ostali donosioci odluka </w:t>
      </w:r>
      <w:r w:rsidRPr="00394B06">
        <w:rPr>
          <w:sz w:val="21"/>
          <w:szCs w:val="21"/>
        </w:rPr>
        <w:t>smatraju da jednokratni treninzi za medije/novinare</w:t>
      </w:r>
      <w:r w:rsidRPr="00394B06">
        <w:rPr>
          <w:rStyle w:val="FootnoteReference"/>
          <w:sz w:val="21"/>
          <w:szCs w:val="21"/>
        </w:rPr>
        <w:footnoteReference w:id="28"/>
      </w:r>
      <w:r w:rsidRPr="00394B06">
        <w:rPr>
          <w:sz w:val="21"/>
          <w:szCs w:val="21"/>
        </w:rPr>
        <w:t xml:space="preserve"> nisu efikasni, sa druge strane postoje druge vrste pomoći poput konsultacija u vezi sa poslovanjem i proizvodnjom, koju bi mediji mogli da iskoriste, naročito na trenutnom tržištu.</w:t>
      </w:r>
    </w:p>
    <w:p w:rsidR="007169C0" w:rsidRPr="00394B06" w:rsidRDefault="007169C0" w:rsidP="007169C0">
      <w:pPr>
        <w:pStyle w:val="ListParagraph"/>
        <w:spacing w:after="120"/>
        <w:ind w:left="0"/>
        <w:contextualSpacing w:val="0"/>
        <w:rPr>
          <w:sz w:val="21"/>
          <w:szCs w:val="21"/>
        </w:rPr>
      </w:pPr>
      <w:r w:rsidRPr="00394B06">
        <w:rPr>
          <w:sz w:val="21"/>
          <w:szCs w:val="21"/>
        </w:rPr>
        <w:t xml:space="preserve">Ovakva vrsta pomoći je pod izvesnim uslovima ne samo isplativa medijima već i korisna: postojale bi dobro odabrane teme za moguće treninge i edukaciju i stvaranje uslova pod kojima se obezbeđuje primena stečenog znanja/iskustava/stavova u okviru odabranih medija. U ovom slučaju bi takođe bilo moguće i izmeriti rezultate i uticaj takve pomoći, a ona  bi bila pružena preko odvojenih </w:t>
      </w:r>
      <w:r w:rsidR="004953E3" w:rsidRPr="00394B06">
        <w:rPr>
          <w:sz w:val="21"/>
          <w:szCs w:val="21"/>
        </w:rPr>
        <w:t>otvorenih p</w:t>
      </w:r>
      <w:r w:rsidRPr="00394B06">
        <w:rPr>
          <w:sz w:val="21"/>
          <w:szCs w:val="21"/>
        </w:rPr>
        <w:t>oziva za prijavu.</w:t>
      </w:r>
    </w:p>
    <w:p w:rsidR="007169C0" w:rsidRPr="00394B06" w:rsidRDefault="00926DDC" w:rsidP="007169C0">
      <w:pPr>
        <w:pStyle w:val="ListParagraph"/>
        <w:spacing w:after="120"/>
        <w:ind w:left="0"/>
        <w:contextualSpacing w:val="0"/>
      </w:pPr>
      <w:r w:rsidRPr="00394B06">
        <w:rPr>
          <w:noProof/>
          <w:sz w:val="21"/>
          <w:szCs w:val="21"/>
          <w:lang w:val="en-US"/>
        </w:rPr>
        <w:drawing>
          <wp:anchor distT="128016" distB="197215" distL="205740" distR="443258" simplePos="0" relativeHeight="251778048" behindDoc="1" locked="0" layoutInCell="1" allowOverlap="1">
            <wp:simplePos x="0" y="0"/>
            <wp:positionH relativeFrom="margin">
              <wp:posOffset>84455</wp:posOffset>
            </wp:positionH>
            <wp:positionV relativeFrom="margin">
              <wp:posOffset>3859530</wp:posOffset>
            </wp:positionV>
            <wp:extent cx="3965575" cy="1307465"/>
            <wp:effectExtent l="0" t="0" r="0" b="0"/>
            <wp:wrapSquare wrapText="bothSides"/>
            <wp:docPr id="25" name="Objec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7169C0" w:rsidRPr="00394B06">
        <w:rPr>
          <w:sz w:val="21"/>
          <w:szCs w:val="21"/>
        </w:rPr>
        <w:t>Nezavisno od vrste pomoći koja se odabere, postoje dva ključna pitanja koje treba uzeti u obzir. Prvo, imajući u vidu da još uvek postoji određeni broj donatora koji podržavaju medije na raznim poljima, ovaj Medijski fond bi morao da nađe svoje mesto u oblasti koja još uvek nije podržana (što bi bilo komplikovano) ili, što je verovatnije, tamo gde je neophodna dodatna podrška. Odgovarajuća i najefikasnija vrsta pomoći bi trebalo da se odabere tek kada se izabere ili odredi šta je cilj fonda.</w:t>
      </w:r>
    </w:p>
    <w:p w:rsidR="00760F8A" w:rsidRPr="00394B06" w:rsidRDefault="00AF36B4" w:rsidP="00760F8A">
      <w:pPr>
        <w:pStyle w:val="Heading2"/>
      </w:pPr>
      <w:bookmarkStart w:id="21" w:name="_Toc397938370"/>
      <w:r w:rsidRPr="00394B06">
        <w:t>Mogući</w:t>
      </w:r>
      <w:r w:rsidR="00760F8A" w:rsidRPr="00394B06">
        <w:t xml:space="preserve"> izvori za prikupljanje sredstava</w:t>
      </w:r>
      <w:bookmarkEnd w:id="21"/>
    </w:p>
    <w:p w:rsidR="00B04B21" w:rsidRPr="00394B06" w:rsidRDefault="00760F8A" w:rsidP="00760F8A">
      <w:pPr>
        <w:pStyle w:val="ListParagraph"/>
        <w:spacing w:after="120"/>
        <w:ind w:left="0"/>
        <w:contextualSpacing w:val="0"/>
        <w:rPr>
          <w:rFonts w:ascii="Calibri" w:hAnsi="Calibri"/>
          <w:sz w:val="21"/>
          <w:szCs w:val="21"/>
        </w:rPr>
      </w:pPr>
      <w:r w:rsidRPr="00394B06">
        <w:rPr>
          <w:rFonts w:ascii="Calibri" w:hAnsi="Calibri"/>
          <w:sz w:val="21"/>
          <w:szCs w:val="21"/>
        </w:rPr>
        <w:t xml:space="preserve">U okviru ove studije razmatrano je više izvora </w:t>
      </w:r>
      <w:r w:rsidR="004953E3" w:rsidRPr="00394B06">
        <w:rPr>
          <w:rFonts w:ascii="Calibri" w:hAnsi="Calibri"/>
          <w:sz w:val="21"/>
          <w:szCs w:val="21"/>
        </w:rPr>
        <w:t>finansij</w:t>
      </w:r>
      <w:r w:rsidRPr="00394B06">
        <w:rPr>
          <w:rFonts w:ascii="Calibri" w:hAnsi="Calibri"/>
          <w:sz w:val="21"/>
          <w:szCs w:val="21"/>
        </w:rPr>
        <w:t xml:space="preserve">ske podrške: inostrani privatni donatori, međunarodne agencije i organizacije za razvoj (u daljem tekstu inostrani donatori), lokalne neprofitne fondacije, korporativne donacije, individualne donacije i državna podrška. Na grafikonu je predstavljen potencijalni nivo podrške kada su u pitanju inostrani donatori. </w:t>
      </w:r>
    </w:p>
    <w:p w:rsidR="00760F8A" w:rsidRPr="00394B06" w:rsidRDefault="00760F8A" w:rsidP="00760F8A">
      <w:pPr>
        <w:pStyle w:val="ListParagraph"/>
        <w:spacing w:after="120"/>
        <w:ind w:left="0"/>
        <w:contextualSpacing w:val="0"/>
        <w:rPr>
          <w:rFonts w:ascii="Calibri" w:hAnsi="Calibri"/>
          <w:sz w:val="21"/>
          <w:szCs w:val="21"/>
        </w:rPr>
      </w:pPr>
      <w:r w:rsidRPr="00394B06">
        <w:rPr>
          <w:rFonts w:ascii="Calibri" w:hAnsi="Calibri"/>
          <w:sz w:val="21"/>
          <w:szCs w:val="21"/>
        </w:rPr>
        <w:t xml:space="preserve">Prema rezultatima intervjua, 7 od 17 anketiranih donatora ne bi razmotrilo pružanje podrške Medijskom fondu. Četiri donatora smatra da su šanse za pružanje podrške male, osim ukoliko se nešto ne promeni unutar njihovih sopstvenih programa ili, najčešće, u finansijskoj situaciji. Jedan predstavnik potencijalnih donatora bio je delimično zainteresovan (odgovor </w:t>
      </w:r>
      <w:r w:rsidR="00C72FB8" w:rsidRPr="00394B06">
        <w:rPr>
          <w:rFonts w:ascii="Calibri" w:hAnsi="Calibri"/>
          <w:sz w:val="21"/>
          <w:szCs w:val="21"/>
        </w:rPr>
        <w:t>„</w:t>
      </w:r>
      <w:r w:rsidRPr="00394B06">
        <w:rPr>
          <w:rFonts w:ascii="Calibri" w:hAnsi="Calibri"/>
          <w:sz w:val="21"/>
          <w:szCs w:val="21"/>
        </w:rPr>
        <w:t xml:space="preserve">možda” na grafikonu), dok je troje izjavilo da bi pružilo podršku ukoliko bi Medijski fond podržavao oblasti za koje su oni zainteresovani. Na kraju, dva </w:t>
      </w:r>
      <w:r w:rsidRPr="00394B06">
        <w:rPr>
          <w:rFonts w:ascii="Calibri" w:hAnsi="Calibri"/>
          <w:sz w:val="21"/>
          <w:szCs w:val="21"/>
        </w:rPr>
        <w:lastRenderedPageBreak/>
        <w:t>donatora nepokolebljivo su odgovorila potvrdno, bez postavljanja dodatnih uslova, ali, naravno, u skladu sa svojim finansijskim mogućnostima.</w:t>
      </w:r>
    </w:p>
    <w:p w:rsidR="00760F8A" w:rsidRPr="00394B06" w:rsidRDefault="00D5154C" w:rsidP="00760F8A">
      <w:pPr>
        <w:pStyle w:val="ListParagraph"/>
        <w:spacing w:after="120"/>
        <w:ind w:left="0"/>
        <w:contextualSpacing w:val="0"/>
        <w:rPr>
          <w:rFonts w:ascii="Calibri" w:hAnsi="Calibri"/>
          <w:sz w:val="21"/>
          <w:szCs w:val="21"/>
        </w:rPr>
      </w:pPr>
      <w:r w:rsidRPr="00D5154C">
        <w:rPr>
          <w:rFonts w:ascii="Calibri" w:hAnsi="Calibri"/>
          <w:noProof/>
          <w:sz w:val="21"/>
          <w:szCs w:val="21"/>
        </w:rPr>
        <w:pict>
          <v:shape id="AutoShape 47" o:spid="_x0000_s1051" type="#_x0000_t185" style="position:absolute;left:0;text-align:left;margin-left:264.45pt;margin-top:6.75pt;width:191.85pt;height:144.7pt;z-index:25178214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" o:allowincell="f" adj="1739" strokecolor="#bfbfbf [2412]" strokeweight="3pt">
            <v:textbox style="mso-next-textbox:#AutoShape 47" inset="3.6pt,,3.6pt">
              <w:txbxContent>
                <w:p w:rsidR="00E86012" w:rsidRPr="009F54F9" w:rsidRDefault="00E86012" w:rsidP="00760F8A">
                  <w:r>
                    <w:rPr>
                      <w:i/>
                    </w:rPr>
                    <w:t>„Zašto bismo investirali svoje fondove kroz još jednu Fondanciju kada već imamo proverene medijske partnere koje smo sami odabrali i koje podržavamo godinama unazad? Medijski fond bi morao da obezbedi neverovatno veliku dodatnu vrednost onome što radimo da bismo uopšte razmatrali takvo ulaganje</w:t>
                  </w:r>
                  <w:r w:rsidRPr="009F54F9">
                    <w:rPr>
                      <w:i/>
                    </w:rPr>
                    <w:t xml:space="preserve"> “</w:t>
                  </w:r>
                  <w:r w:rsidRPr="009F54F9">
                    <w:t>–</w:t>
                  </w:r>
                  <w:r>
                    <w:t xml:space="preserve"> iz razgovora sa jednim predstavnikom donatora</w:t>
                  </w:r>
                  <w:r w:rsidRPr="009F54F9">
                    <w:t>.</w:t>
                  </w:r>
                </w:p>
                <w:p w:rsidR="00E86012" w:rsidRPr="009F54F9" w:rsidRDefault="00E86012" w:rsidP="00760F8A">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sidR="00760F8A" w:rsidRPr="00394B06">
        <w:rPr>
          <w:rFonts w:ascii="Calibri" w:hAnsi="Calibri"/>
          <w:sz w:val="21"/>
          <w:szCs w:val="21"/>
        </w:rPr>
        <w:t>Određeni donatori nisu bili previše zainteresovani da podrže Medijski fond. Neki inostrani donatori koji nemaju stalno fizičko prisustvo u Srbiji (kancelariju i/ili registraciju) pokazali su nešto veće interesovanje za pružanje pomoći Medijskom fondu. Njih bi trebalo uveriti da su uprava i organizaciona struktura Medijskog fonda stabilni, kredibilni i nezavisni, kao i da su programi Fonda u skladu sa njihovim ciljevima.</w:t>
      </w:r>
    </w:p>
    <w:p w:rsidR="00760F8A" w:rsidRPr="00394B06" w:rsidRDefault="00760F8A" w:rsidP="00760F8A">
      <w:pPr>
        <w:pStyle w:val="ListParagraph"/>
        <w:spacing w:after="120"/>
        <w:ind w:left="0"/>
        <w:contextualSpacing w:val="0"/>
        <w:rPr>
          <w:rFonts w:ascii="Calibri" w:hAnsi="Calibri"/>
          <w:sz w:val="21"/>
          <w:szCs w:val="21"/>
        </w:rPr>
      </w:pPr>
      <w:r w:rsidRPr="00394B06">
        <w:rPr>
          <w:rFonts w:ascii="Calibri" w:hAnsi="Calibri"/>
          <w:sz w:val="21"/>
          <w:szCs w:val="21"/>
        </w:rPr>
        <w:t>Oni koji su mogućnost pružanja finansijske podrške ostavili otvorenom donirali bi novac prevashodno za programske troškove uključujući grantove. Mali broj je bio otvoren za mogućnost finansiranja operacionih troškova ili za pote</w:t>
      </w:r>
      <w:r w:rsidR="004953E3" w:rsidRPr="00394B06">
        <w:rPr>
          <w:rFonts w:ascii="Calibri" w:hAnsi="Calibri"/>
          <w:sz w:val="21"/>
          <w:szCs w:val="21"/>
        </w:rPr>
        <w:t>ncijaln</w:t>
      </w:r>
      <w:r w:rsidRPr="00394B06">
        <w:rPr>
          <w:rFonts w:ascii="Calibri" w:hAnsi="Calibri"/>
          <w:sz w:val="21"/>
          <w:szCs w:val="21"/>
        </w:rPr>
        <w:t>o pružanje institucionalne podrške.</w:t>
      </w:r>
    </w:p>
    <w:p w:rsidR="00760F8A" w:rsidRPr="00394B06" w:rsidRDefault="00760F8A" w:rsidP="00760F8A">
      <w:pPr>
        <w:pStyle w:val="ListParagraph"/>
        <w:spacing w:after="120"/>
        <w:ind w:left="0"/>
        <w:contextualSpacing w:val="0"/>
        <w:rPr>
          <w:rFonts w:ascii="Calibri" w:hAnsi="Calibri"/>
          <w:sz w:val="21"/>
          <w:szCs w:val="21"/>
        </w:rPr>
      </w:pPr>
      <w:r w:rsidRPr="00394B06">
        <w:rPr>
          <w:rFonts w:ascii="Calibri" w:hAnsi="Calibri"/>
          <w:sz w:val="21"/>
          <w:szCs w:val="21"/>
        </w:rPr>
        <w:t xml:space="preserve">Imajući u vidu da oni koji su bili otvoreni da pruže novčanu pomoć uglavnom već finansiraju medije, očigledno je da bi Medijski fond, ukoliko želi da privuče donatore, morao da ponudi opipljivu dodatnu prednost ne bi li dobio donacije. Takva vrednost bi očigledno bila ili uvođenje inovativnih uspešnih praksi ili pronalaženje praznine u postojećim programima za medije. </w:t>
      </w:r>
    </w:p>
    <w:p w:rsidR="00760F8A" w:rsidRPr="00394B06" w:rsidRDefault="00926DDC" w:rsidP="00760F8A">
      <w:pPr>
        <w:pStyle w:val="ListParagraph"/>
        <w:spacing w:after="120"/>
        <w:ind w:left="0"/>
        <w:contextualSpacing w:val="0"/>
        <w:rPr>
          <w:rFonts w:ascii="Calibri" w:hAnsi="Calibri"/>
          <w:sz w:val="21"/>
          <w:szCs w:val="21"/>
        </w:rPr>
      </w:pPr>
      <w:r w:rsidRPr="00394B06">
        <w:rPr>
          <w:rFonts w:ascii="Calibri" w:hAnsi="Calibri"/>
          <w:noProof/>
          <w:sz w:val="21"/>
          <w:szCs w:val="21"/>
          <w:lang w:val="en-US"/>
        </w:rPr>
        <w:drawing>
          <wp:anchor distT="0" distB="0" distL="114300" distR="114300" simplePos="0" relativeHeight="251783168" behindDoc="1" locked="0" layoutInCell="1" allowOverlap="1">
            <wp:simplePos x="0" y="0"/>
            <wp:positionH relativeFrom="margin">
              <wp:posOffset>-32385</wp:posOffset>
            </wp:positionH>
            <wp:positionV relativeFrom="margin">
              <wp:posOffset>3689350</wp:posOffset>
            </wp:positionV>
            <wp:extent cx="3210560" cy="1148080"/>
            <wp:effectExtent l="0" t="0" r="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760F8A" w:rsidRPr="00394B06">
        <w:rPr>
          <w:rFonts w:ascii="Calibri" w:hAnsi="Calibri"/>
          <w:sz w:val="21"/>
          <w:szCs w:val="21"/>
        </w:rPr>
        <w:t>Kada su u pitanju kompanije, situacija je složenija. Od pet velikih kompanija (različite industrije: bankarstvo, komunikacije, duvanska industrija, naftno-gasna industrija, maloprodaja), dve su bile potpuno nezainteresovane da podrže Medijski fond. Jedna kompanija je takođe odbila da finansira Fond, osim ukoliko se ne pronađe način da se izbegne doživljaj ne-etičkog uticaja na medijsko poslovanje. Samo dve kompanije pokazale su inte</w:t>
      </w:r>
      <w:r w:rsidR="004953E3" w:rsidRPr="00394B06">
        <w:rPr>
          <w:rFonts w:ascii="Calibri" w:hAnsi="Calibri"/>
          <w:sz w:val="21"/>
          <w:szCs w:val="21"/>
        </w:rPr>
        <w:t>re</w:t>
      </w:r>
      <w:r w:rsidR="00760F8A" w:rsidRPr="00394B06">
        <w:rPr>
          <w:rFonts w:ascii="Calibri" w:hAnsi="Calibri"/>
          <w:sz w:val="21"/>
          <w:szCs w:val="21"/>
        </w:rPr>
        <w:t>sovanje da pruže podršku Medijskom fondu, pod uslovom da Fond podrži konkretna pitanja koja oni smatraju značajnim.</w:t>
      </w:r>
    </w:p>
    <w:p w:rsidR="00760F8A" w:rsidRPr="00394B06" w:rsidRDefault="00760F8A" w:rsidP="00760F8A">
      <w:pPr>
        <w:pStyle w:val="ListParagraph"/>
        <w:spacing w:after="120"/>
        <w:ind w:left="0"/>
        <w:contextualSpacing w:val="0"/>
        <w:rPr>
          <w:rFonts w:ascii="Calibri" w:hAnsi="Calibri"/>
          <w:sz w:val="21"/>
          <w:szCs w:val="21"/>
        </w:rPr>
      </w:pPr>
      <w:r w:rsidRPr="00394B06">
        <w:rPr>
          <w:rFonts w:ascii="Calibri" w:hAnsi="Calibri"/>
          <w:sz w:val="21"/>
          <w:szCs w:val="21"/>
        </w:rPr>
        <w:t>Imajući u vidu trenutnu ekonomsku situaciju i činjenicu da je korporativna podrška smanjena u poslednjih nekoliko godina, činjenicu da kompanije sve više sužavaju svoja polja interesovanja, kao i  opšte poznat stav da su kompanije prilično oprezne kada su u pitanju donacije, reklo bi se da su šanse da Medijski fond dobija korporativnu finansijsku pomoć na početku svog rada veoma male. Ukoliko bi takva podrška postojala, ne bi trebalo očekivati visoke sume.</w:t>
      </w:r>
    </w:p>
    <w:p w:rsidR="00926DDC" w:rsidRPr="00394B06" w:rsidRDefault="00926DDC" w:rsidP="00760F8A">
      <w:pPr>
        <w:pStyle w:val="ListParagraph"/>
        <w:spacing w:after="120"/>
        <w:ind w:left="0"/>
        <w:contextualSpacing w:val="0"/>
        <w:rPr>
          <w:rFonts w:ascii="Calibri" w:hAnsi="Calibri"/>
          <w:sz w:val="21"/>
          <w:szCs w:val="21"/>
        </w:rPr>
      </w:pPr>
      <w:r w:rsidRPr="00394B06">
        <w:rPr>
          <w:rFonts w:ascii="Calibri" w:hAnsi="Calibri"/>
          <w:noProof/>
          <w:sz w:val="21"/>
          <w:szCs w:val="21"/>
          <w:lang w:val="en-US"/>
        </w:rPr>
        <w:drawing>
          <wp:anchor distT="0" distB="0" distL="114300" distR="114300" simplePos="0" relativeHeight="251781120" behindDoc="0" locked="0" layoutInCell="1" allowOverlap="1">
            <wp:simplePos x="0" y="0"/>
            <wp:positionH relativeFrom="column">
              <wp:posOffset>-32385</wp:posOffset>
            </wp:positionH>
            <wp:positionV relativeFrom="paragraph">
              <wp:posOffset>518795</wp:posOffset>
            </wp:positionV>
            <wp:extent cx="5730875" cy="2030730"/>
            <wp:effectExtent l="0" t="0" r="0" b="0"/>
            <wp:wrapSquare wrapText="bothSides"/>
            <wp:docPr id="1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60F8A" w:rsidRPr="00394B06">
        <w:rPr>
          <w:rFonts w:ascii="Calibri" w:hAnsi="Calibri"/>
          <w:sz w:val="21"/>
          <w:szCs w:val="21"/>
        </w:rPr>
        <w:t xml:space="preserve">Državni predstavnici ne bi finansijski podržali Medijski Fond, obzirom da država ima svoje sopstvene sisteme za podršku medijima. Država se takođe trenutno suočava sa krizom u budžetu, što doprinosi nespremnosti i velikoj selektivnosti među državnim predstavnicima kada je u pitanju donošenje odluka u </w:t>
      </w:r>
      <w:r w:rsidR="00760F8A" w:rsidRPr="00394B06">
        <w:rPr>
          <w:rFonts w:ascii="Calibri" w:hAnsi="Calibri"/>
          <w:sz w:val="21"/>
          <w:szCs w:val="21"/>
        </w:rPr>
        <w:lastRenderedPageBreak/>
        <w:t>vezi sa dodatnom raspodelom budžeta.</w:t>
      </w:r>
    </w:p>
    <w:p w:rsidR="00760F8A" w:rsidRPr="00394B06" w:rsidRDefault="00760F8A" w:rsidP="00760F8A">
      <w:pPr>
        <w:pStyle w:val="ListParagraph"/>
        <w:spacing w:after="120"/>
        <w:ind w:left="0"/>
        <w:contextualSpacing w:val="0"/>
        <w:rPr>
          <w:rFonts w:ascii="Calibri" w:hAnsi="Calibri"/>
          <w:sz w:val="21"/>
          <w:szCs w:val="21"/>
        </w:rPr>
      </w:pPr>
      <w:r w:rsidRPr="00394B06">
        <w:rPr>
          <w:rFonts w:ascii="Calibri" w:hAnsi="Calibri"/>
          <w:sz w:val="21"/>
          <w:szCs w:val="21"/>
        </w:rPr>
        <w:t xml:space="preserve">Što se tiče građana, BIRODI anketa (Aneks 3) pokazuje neverovatnih 54,4% pojedinaca koji bi razmotrili pružanje podrške </w:t>
      </w:r>
      <w:r w:rsidR="004953E3" w:rsidRPr="00394B06">
        <w:rPr>
          <w:rFonts w:ascii="Calibri" w:hAnsi="Calibri"/>
          <w:sz w:val="21"/>
          <w:szCs w:val="21"/>
        </w:rPr>
        <w:t>Medijskom</w:t>
      </w:r>
      <w:r w:rsidRPr="00394B06">
        <w:rPr>
          <w:rFonts w:ascii="Calibri" w:hAnsi="Calibri"/>
          <w:sz w:val="21"/>
          <w:szCs w:val="21"/>
        </w:rPr>
        <w:t xml:space="preserve"> fondu pod određenim uslovima (vlasništvo, sadržaj, mogućnost odlučivanja koji mediji bivaju finansirani) i nude visoke cifre kao potencijalnu sumu finansiranja.</w:t>
      </w:r>
    </w:p>
    <w:p w:rsidR="00760F8A" w:rsidRPr="00394B06" w:rsidRDefault="00760F8A" w:rsidP="00760F8A">
      <w:pPr>
        <w:pStyle w:val="ListParagraph"/>
        <w:spacing w:after="120"/>
        <w:ind w:left="0"/>
        <w:contextualSpacing w:val="0"/>
        <w:rPr>
          <w:rFonts w:ascii="Calibri" w:hAnsi="Calibri"/>
          <w:sz w:val="21"/>
          <w:szCs w:val="21"/>
        </w:rPr>
      </w:pPr>
      <w:r w:rsidRPr="00394B06">
        <w:rPr>
          <w:rFonts w:ascii="Calibri" w:hAnsi="Calibri"/>
          <w:sz w:val="21"/>
          <w:szCs w:val="21"/>
        </w:rPr>
        <w:t>Tokom poslednjih nekoliko godina, u Srbiji je prisutan veliki potencijal za masovno pružanje novčane pomoći od strane pojedinaca. Međutim, trenutno iskustvo u masovnom finansiranju od strane pojedinaca takođe pokazuje da se građani i dalje kolebaju kada je u pitanju finansiranje posredničkih organizacija, da je</w:t>
      </w:r>
      <w:r w:rsidR="004953E3" w:rsidRPr="00394B06">
        <w:rPr>
          <w:rFonts w:ascii="Calibri" w:hAnsi="Calibri"/>
          <w:sz w:val="21"/>
          <w:szCs w:val="21"/>
        </w:rPr>
        <w:t xml:space="preserve"> nivo nepoverenja i dalje visok, </w:t>
      </w:r>
      <w:r w:rsidRPr="00394B06">
        <w:rPr>
          <w:rFonts w:ascii="Calibri" w:hAnsi="Calibri"/>
          <w:sz w:val="21"/>
          <w:szCs w:val="21"/>
        </w:rPr>
        <w:t>i da građani uglavnom pružaju hitnu i/ili humanitarnu pomoć. Na primer, tokom 2013. godine, novčana pomoć od strane pojedinačnih donatora najčešće je bila prikupljana i usmerena za lečenje pojedinaca (51%), zatim u cilju podrške marginalizovanih grupa (22%) i u cilju  smanjenja siromaštva (19%). Finansije su prevashodno bile upućene pojedincima i/ili porodicama (približno 56% donacija), dok je samo 17% donacija usmereno ka organizacijama civilnog sektora i/ili fondacijama. Pored toga, uslovi pod kojima bi pojedinci bili zaintresovani da pomognu bili su veoma nekoherentni i teško ih je istovremeno zadovoljiti. Imajući to u vidu, građani (masovna pomoć od strane pojedinaca) nisu održivi izvor finansiranja u ranim fazama rada Fonda.</w:t>
      </w:r>
    </w:p>
    <w:p w:rsidR="00760F8A" w:rsidRPr="00394B06" w:rsidRDefault="00760F8A" w:rsidP="00760F8A">
      <w:pPr>
        <w:pStyle w:val="ListParagraph"/>
        <w:spacing w:after="120"/>
        <w:ind w:left="0"/>
        <w:contextualSpacing w:val="0"/>
        <w:rPr>
          <w:rFonts w:ascii="Calibri" w:hAnsi="Calibri"/>
          <w:sz w:val="21"/>
          <w:szCs w:val="21"/>
        </w:rPr>
      </w:pPr>
      <w:r w:rsidRPr="00394B06">
        <w:rPr>
          <w:rFonts w:ascii="Calibri" w:hAnsi="Calibri"/>
          <w:sz w:val="21"/>
          <w:szCs w:val="21"/>
        </w:rPr>
        <w:t>Što se tiče podrške imućnih pojedinaca značajnijim donacijama, takva mogućnost postoji, međutim, postoji i rizik od uticanja na nezavisnost i proces donošenja odluka Fonda u takvom slučaju, i samim tim gubljenja kredibiliteta i reputacije. Takav rizik je veoma teško ublažiti.</w:t>
      </w:r>
    </w:p>
    <w:p w:rsidR="00760F8A" w:rsidRPr="00394B06" w:rsidRDefault="00D5154C" w:rsidP="00760F8A">
      <w:pPr>
        <w:pStyle w:val="ListParagraph"/>
        <w:spacing w:after="120"/>
        <w:ind w:left="0"/>
        <w:contextualSpacing w:val="0"/>
        <w:rPr>
          <w:rFonts w:ascii="Calibri" w:hAnsi="Calibri"/>
          <w:sz w:val="21"/>
          <w:szCs w:val="21"/>
        </w:rPr>
      </w:pPr>
      <w:r w:rsidRPr="00D5154C">
        <w:rPr>
          <w:rFonts w:ascii="Calibri" w:hAnsi="Calibri"/>
          <w:noProof/>
          <w:sz w:val="21"/>
          <w:szCs w:val="21"/>
        </w:rPr>
        <w:pict>
          <v:shape id="AutoShape 49" o:spid="_x0000_s1050" type="#_x0000_t176" style="position:absolute;left:0;text-align:left;margin-left:262.5pt;margin-top:67.95pt;width:186.4pt;height:215.45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" fillcolor="#f2f2f2 [3052]" stroked="f">
            <v:shadow on="t" color="black" opacity=".5" offset="6pt,-6pt"/>
            <v:textbox style="mso-next-textbox:#AutoShape 49">
              <w:txbxContent>
                <w:p w:rsidR="00E86012" w:rsidRDefault="00E86012" w:rsidP="00760F8A">
                  <w:r>
                    <w:rPr>
                      <w:lang w:val="nn-NO"/>
                    </w:rPr>
                    <w:t xml:space="preserve">Na osnovu dostupnih podataka i </w:t>
                  </w:r>
                  <w:r w:rsidRPr="00072759">
                    <w:rPr>
                      <w:lang w:val="nn-NO"/>
                    </w:rPr>
                    <w:t>a</w:t>
                  </w:r>
                  <w:r>
                    <w:rPr>
                      <w:lang w:val="nn-NO"/>
                    </w:rPr>
                    <w:t xml:space="preserve">nalize, </w:t>
                  </w:r>
                  <w:r>
                    <w:t>čini se da su mogućnosti za prikupljanje sredstava u početnom periodu ograničene, kako u pogledu raznovrsnosti (isključivo donatori i eventualno po koja kompanija), tako i u pogledu broja izvora.</w:t>
                  </w:r>
                </w:p>
                <w:p w:rsidR="00E86012" w:rsidRPr="00072759" w:rsidRDefault="00E86012" w:rsidP="00760F8A">
                  <w:r>
                    <w:t>Iako bi na osnovu dugoročne prognoze suma od 300.000 do 400.000 USD bila dostupna, biće potrebno nekoliko godina tokom kojih bi fond gradio kredibilitet i reputaciju ne bi li se dostigao pomenutni novi finansijske podrške na godišnjem nivou.</w:t>
                  </w:r>
                </w:p>
              </w:txbxContent>
            </v:textbox>
            <w10:wrap type="square"/>
          </v:shape>
        </w:pict>
      </w:r>
      <w:r w:rsidR="00760F8A" w:rsidRPr="00394B06">
        <w:rPr>
          <w:rFonts w:ascii="Calibri" w:hAnsi="Calibri"/>
          <w:sz w:val="21"/>
          <w:szCs w:val="21"/>
        </w:rPr>
        <w:t>Lokalne fondacije su bile otvorene za saradnju i zajedničke programe, ali nisu mogle da ponude finansijsku pomoć. Obzi</w:t>
      </w:r>
      <w:r w:rsidR="004953E3" w:rsidRPr="00394B06">
        <w:rPr>
          <w:rFonts w:ascii="Calibri" w:hAnsi="Calibri"/>
          <w:sz w:val="21"/>
          <w:szCs w:val="21"/>
        </w:rPr>
        <w:t>rom na veličinu grantova trenutnih</w:t>
      </w:r>
      <w:r w:rsidR="00760F8A" w:rsidRPr="00394B06">
        <w:rPr>
          <w:rFonts w:ascii="Calibri" w:hAnsi="Calibri"/>
          <w:sz w:val="21"/>
          <w:szCs w:val="21"/>
        </w:rPr>
        <w:t xml:space="preserve"> donatora koji su izrazili moguće interesovanje za donacije, maksimalna dostupna suma u ovom trenutku mogla bi da iznosi oko 300</w:t>
      </w:r>
      <w:r w:rsidR="006C669F" w:rsidRPr="00394B06">
        <w:rPr>
          <w:rFonts w:ascii="Calibri" w:hAnsi="Calibri"/>
          <w:sz w:val="21"/>
          <w:szCs w:val="21"/>
        </w:rPr>
        <w:t>.</w:t>
      </w:r>
      <w:r w:rsidR="00760F8A" w:rsidRPr="00394B06">
        <w:rPr>
          <w:rFonts w:ascii="Calibri" w:hAnsi="Calibri"/>
          <w:sz w:val="21"/>
          <w:szCs w:val="21"/>
        </w:rPr>
        <w:t>000 ili 400</w:t>
      </w:r>
      <w:r w:rsidR="006C669F" w:rsidRPr="00394B06">
        <w:rPr>
          <w:rFonts w:ascii="Calibri" w:hAnsi="Calibri"/>
          <w:sz w:val="21"/>
          <w:szCs w:val="21"/>
        </w:rPr>
        <w:t>.</w:t>
      </w:r>
      <w:r w:rsidR="00760F8A" w:rsidRPr="00394B06">
        <w:rPr>
          <w:rFonts w:ascii="Calibri" w:hAnsi="Calibri"/>
          <w:sz w:val="21"/>
          <w:szCs w:val="21"/>
        </w:rPr>
        <w:t>000 USD godišnje</w:t>
      </w:r>
      <w:r w:rsidR="00760F8A" w:rsidRPr="00394B06">
        <w:rPr>
          <w:rStyle w:val="FootnoteReference"/>
          <w:rFonts w:ascii="Calibri" w:hAnsi="Calibri"/>
          <w:sz w:val="21"/>
          <w:szCs w:val="21"/>
        </w:rPr>
        <w:footnoteReference w:id="29"/>
      </w:r>
      <w:r w:rsidR="00760F8A" w:rsidRPr="00394B06">
        <w:rPr>
          <w:rFonts w:ascii="Calibri" w:hAnsi="Calibri"/>
          <w:sz w:val="21"/>
          <w:szCs w:val="21"/>
        </w:rPr>
        <w:t>. Trebalo bi napomenuti i da ta suma ne bi bila dostupna odmah. Veća je verovatnoća da bi trebalo raditi 2 do 3 godine, graditi ugled, kredibilitet i relevantne programe pre nego što bi bilo moguće ostvariti ovakav godišnji budžet.</w:t>
      </w:r>
    </w:p>
    <w:p w:rsidR="00760F8A" w:rsidRPr="00394B06" w:rsidRDefault="00760F8A" w:rsidP="00760F8A">
      <w:pPr>
        <w:pStyle w:val="ListParagraph"/>
        <w:spacing w:after="120"/>
        <w:ind w:left="0"/>
        <w:contextualSpacing w:val="0"/>
        <w:rPr>
          <w:rFonts w:ascii="Calibri" w:hAnsi="Calibri"/>
          <w:sz w:val="21"/>
          <w:szCs w:val="21"/>
        </w:rPr>
      </w:pPr>
      <w:r w:rsidRPr="00394B06">
        <w:rPr>
          <w:rFonts w:ascii="Calibri" w:hAnsi="Calibri"/>
          <w:sz w:val="21"/>
          <w:szCs w:val="21"/>
        </w:rPr>
        <w:t>Kada je u pitanju uspešno prikupljanje sredstava, određeni potencijalni donatori naglasili su već pomenutu važnost kredibiliteta rukovodstva i organizacione strukture Medijskog fonda, kao i jasnu vezu između kompetencija unutar samog Fonda i konkretnih ciljeva Fonda.</w:t>
      </w:r>
    </w:p>
    <w:p w:rsidR="00760F8A" w:rsidRPr="00394B06" w:rsidRDefault="00760F8A" w:rsidP="00760F8A">
      <w:pPr>
        <w:pStyle w:val="ListParagraph"/>
        <w:spacing w:after="120"/>
        <w:ind w:left="0"/>
        <w:contextualSpacing w:val="0"/>
        <w:rPr>
          <w:rFonts w:ascii="Calibri" w:hAnsi="Calibri"/>
          <w:sz w:val="21"/>
          <w:szCs w:val="21"/>
        </w:rPr>
      </w:pPr>
      <w:r w:rsidRPr="00394B06">
        <w:rPr>
          <w:rFonts w:ascii="Calibri" w:hAnsi="Calibri"/>
          <w:sz w:val="21"/>
          <w:szCs w:val="21"/>
        </w:rPr>
        <w:t>Imajući u vidu da su intervjui sprovedeni pre najnovnijih dešavanja koja su izazvala zabrinutost u vezi sa cenzurom u Srbiji, može se sa sigurnošću reći da se interesovanje donatora za slobodu medija i govora povećalo. Međutim, povećano interesovanje ne znači i povećanje dostupnih sredstava. Obzirom da većina donatora već ima dugoročne strateške planove za svoje delovanje u Srbiji, praćene dugoročnim finansijskim planovima, malo je verovatno da će se dostupna finansijska sredstva značajno povećati. Pored toga, većina donatora koji imaju mogućnost da izmene svoje finansijske planove je to već učinila i pružila finansijsku pomoć u periodu vanredne situacije zbog poplava.</w:t>
      </w:r>
    </w:p>
    <w:p w:rsidR="00B04B21" w:rsidRPr="00394B06" w:rsidRDefault="00B04B21" w:rsidP="00B04B21">
      <w:pPr>
        <w:pStyle w:val="Heading2"/>
      </w:pPr>
      <w:bookmarkStart w:id="22" w:name="_Toc391129869"/>
      <w:bookmarkStart w:id="23" w:name="_Toc395173299"/>
      <w:bookmarkStart w:id="24" w:name="_Toc397938371"/>
      <w:r w:rsidRPr="00394B06">
        <w:t>Finan</w:t>
      </w:r>
      <w:bookmarkEnd w:id="22"/>
      <w:bookmarkEnd w:id="23"/>
      <w:r w:rsidRPr="00394B06">
        <w:t>sijska održivost Medijskog fonda</w:t>
      </w:r>
      <w:bookmarkEnd w:id="24"/>
    </w:p>
    <w:p w:rsidR="00B04B21" w:rsidRPr="00394B06" w:rsidRDefault="00B04B21" w:rsidP="00B04B21">
      <w:pPr>
        <w:pStyle w:val="ListParagraph"/>
        <w:spacing w:after="120"/>
        <w:ind w:left="0"/>
        <w:contextualSpacing w:val="0"/>
        <w:rPr>
          <w:rFonts w:ascii="Calibri" w:hAnsi="Calibri"/>
          <w:sz w:val="21"/>
          <w:szCs w:val="21"/>
        </w:rPr>
      </w:pPr>
      <w:r w:rsidRPr="00394B06">
        <w:rPr>
          <w:rFonts w:ascii="Calibri" w:hAnsi="Calibri"/>
          <w:sz w:val="21"/>
          <w:szCs w:val="21"/>
        </w:rPr>
        <w:t xml:space="preserve">Uprkos tome što je moguća održivost Medijskog fonda često pominjana tokom sprovođenja pojedinačnih intervjua, to je uglavnom učinjeno ne bi li se preispitale i/ili izrazile sumnje i rezervisanost u vezi sa tim da li bi Fond to mogao da ostvari. Veliki broj ispitanika naročito je naglasio da bi potencijalni Medijski fond bio start-up organizacija i da bi se </w:t>
      </w:r>
      <w:r w:rsidR="00C72FB8" w:rsidRPr="00394B06">
        <w:rPr>
          <w:rFonts w:ascii="Calibri" w:hAnsi="Calibri"/>
          <w:i/>
          <w:sz w:val="21"/>
          <w:szCs w:val="21"/>
        </w:rPr>
        <w:t>„</w:t>
      </w:r>
      <w:r w:rsidRPr="00394B06">
        <w:rPr>
          <w:rFonts w:ascii="Calibri" w:hAnsi="Calibri"/>
          <w:i/>
          <w:sz w:val="21"/>
          <w:szCs w:val="21"/>
        </w:rPr>
        <w:t>kasno priključio igri</w:t>
      </w:r>
      <w:r w:rsidR="00C72FB8" w:rsidRPr="00394B06">
        <w:rPr>
          <w:rFonts w:ascii="Calibri" w:hAnsi="Calibri"/>
          <w:i/>
          <w:sz w:val="21"/>
          <w:szCs w:val="21"/>
        </w:rPr>
        <w:t>“</w:t>
      </w:r>
      <w:r w:rsidRPr="00394B06">
        <w:rPr>
          <w:rFonts w:ascii="Calibri" w:hAnsi="Calibri"/>
          <w:i/>
          <w:sz w:val="21"/>
          <w:szCs w:val="21"/>
        </w:rPr>
        <w:t xml:space="preserve"> </w:t>
      </w:r>
      <w:r w:rsidRPr="00394B06">
        <w:rPr>
          <w:rFonts w:ascii="Calibri" w:hAnsi="Calibri"/>
          <w:sz w:val="21"/>
          <w:szCs w:val="21"/>
        </w:rPr>
        <w:t>tj. da bi započeo svoje operacije u trenutku kada bi se donatori uveliko povlačili ili već imali razvijene strategije za povlačenje sa ovih prostora.</w:t>
      </w:r>
    </w:p>
    <w:p w:rsidR="00B04B21" w:rsidRPr="00394B06" w:rsidRDefault="00B04B21" w:rsidP="00B04B21">
      <w:pPr>
        <w:spacing w:after="120"/>
        <w:rPr>
          <w:lang w:val="fr-FR"/>
        </w:rPr>
      </w:pPr>
      <w:r w:rsidRPr="00394B06">
        <w:rPr>
          <w:lang w:val="fr-FR"/>
        </w:rPr>
        <w:lastRenderedPageBreak/>
        <w:t>Ukoliko postoji zajedničko donatorsko ulaganje/konzorcijum koji je spreman da ili raspodeli izvore i dugoročno podrži novu organizaciju ili da je iskoristi kao posrednika za koordinisanu distribuciju izvora, finansijska održivost se može strateški rešavati paralelno sa razvojem programa organizacije. Međutim, kao što je gore i pomenuto, ispitanici – mogući donator</w:t>
      </w:r>
      <w:r w:rsidR="004953E3" w:rsidRPr="00394B06">
        <w:rPr>
          <w:lang w:val="fr-FR"/>
        </w:rPr>
        <w:t>i</w:t>
      </w:r>
      <w:r w:rsidR="00C72FB8" w:rsidRPr="00394B06">
        <w:rPr>
          <w:lang w:val="fr-FR"/>
        </w:rPr>
        <w:t xml:space="preserve"> – </w:t>
      </w:r>
      <w:r w:rsidRPr="00394B06">
        <w:rPr>
          <w:lang w:val="fr-FR"/>
        </w:rPr>
        <w:t>pokazali su vrlo malo interesovanja za ovu mogućnost.</w:t>
      </w:r>
    </w:p>
    <w:p w:rsidR="00B04B21" w:rsidRPr="00394B06" w:rsidRDefault="00B04B21" w:rsidP="00B04B21">
      <w:pPr>
        <w:spacing w:after="120"/>
        <w:rPr>
          <w:lang w:val="fr-FR"/>
        </w:rPr>
      </w:pPr>
      <w:r w:rsidRPr="00394B06">
        <w:rPr>
          <w:lang w:val="fr-FR"/>
        </w:rPr>
        <w:t>Stoga je druga mogućnost da se na potencijalni Medijski fond gleda kao i na bilo koju drugu start-up organizaciju, za koju nije realno očekivati da će biti finansijski održiva, ali koja mora da se razvija tako što će se pitanje održivosti strateški rešavati od samog početka njenog rada.</w:t>
      </w:r>
    </w:p>
    <w:p w:rsidR="00B04B21" w:rsidRPr="00394B06" w:rsidRDefault="00B04B21" w:rsidP="00B04B21">
      <w:pPr>
        <w:spacing w:after="120"/>
        <w:rPr>
          <w:lang w:val="fr-FR"/>
        </w:rPr>
      </w:pPr>
      <w:r w:rsidRPr="00394B06">
        <w:rPr>
          <w:lang w:val="fr-FR"/>
        </w:rPr>
        <w:t>Kada je u pitanju finansijska održivost, četiri elementa se obično uzimaju u obzir: postojanje stabilnog prihoda kojim se finansira svakodnevni rad organizacije; pristup fleksibilnim prihodima za rešavanje prioriteta; posedovanje raznovrsnih prihoda u pogledu dohotka i izvora; mogućnost pravljenja rezervi koje bi se koristile u hitnim slučajevima, za pokrivanje deficita ili za ulaganje u dugoročne vrednosti.</w:t>
      </w:r>
    </w:p>
    <w:p w:rsidR="00B04B21" w:rsidRPr="00394B06" w:rsidRDefault="00D5154C" w:rsidP="00B04B21">
      <w:pPr>
        <w:spacing w:after="120"/>
        <w:rPr>
          <w:lang w:val="fr-FR"/>
        </w:rPr>
      </w:pPr>
      <w:r>
        <w:rPr>
          <w:noProof/>
        </w:rPr>
        <w:pict>
          <v:shape id="AutoShape 69" o:spid="_x0000_s1052" type="#_x0000_t176" style="position:absolute;left:0;text-align:left;margin-left:255.4pt;margin-top:76.1pt;width:186.4pt;height:310.85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" fillcolor="#f2f2f2 [3052]" stroked="f">
            <v:shadow on="t" color="black" opacity=".5" offset="6pt,-6pt"/>
            <v:textbox style="mso-next-textbox:#AutoShape 69">
              <w:txbxContent>
                <w:p w:rsidR="00E86012" w:rsidRPr="007C4063" w:rsidRDefault="00E86012" w:rsidP="00B04B21">
                  <w:pPr>
                    <w:pStyle w:val="ListParagraph"/>
                    <w:spacing w:after="120"/>
                    <w:ind w:left="0"/>
                    <w:contextualSpacing w:val="0"/>
                    <w:rPr>
                      <w:sz w:val="21"/>
                      <w:szCs w:val="21"/>
                      <w:lang w:val="nb-NO"/>
                    </w:rPr>
                  </w:pPr>
                  <w:r w:rsidRPr="007C4063">
                    <w:rPr>
                      <w:rFonts w:ascii="Calibri" w:hAnsi="Calibri"/>
                      <w:sz w:val="21"/>
                      <w:szCs w:val="21"/>
                      <w:lang w:val="nb-NO"/>
                    </w:rPr>
                    <w:t>Iako je neprofitnim organizacijam</w:t>
                  </w:r>
                  <w:r>
                    <w:rPr>
                      <w:rFonts w:ascii="Calibri" w:hAnsi="Calibri"/>
                      <w:sz w:val="21"/>
                      <w:szCs w:val="21"/>
                      <w:lang w:val="nb-NO"/>
                    </w:rPr>
                    <w:t>a po pravilu</w:t>
                  </w:r>
                  <w:r w:rsidRPr="007C4063">
                    <w:rPr>
                      <w:rFonts w:ascii="Calibri" w:hAnsi="Calibri"/>
                      <w:sz w:val="21"/>
                      <w:szCs w:val="21"/>
                      <w:lang w:val="nb-NO"/>
                    </w:rPr>
                    <w:t xml:space="preserve"> teško da dostignu fin</w:t>
                  </w:r>
                  <w:r>
                    <w:rPr>
                      <w:rFonts w:ascii="Calibri" w:hAnsi="Calibri"/>
                      <w:sz w:val="21"/>
                      <w:szCs w:val="21"/>
                      <w:lang w:val="nb-NO"/>
                    </w:rPr>
                    <w:t>ansijsku održivost, situacija je još kompleksnija kada je u pitanju potencijalni Medijski fond, mada nije neostvariva. Faktori koji komplikuju situaciju i koje bi trebalo uzeti u obzir su:</w:t>
                  </w:r>
                </w:p>
                <w:p w:rsidR="00E86012" w:rsidRPr="007C4063" w:rsidRDefault="00E86012" w:rsidP="00B04B21">
                  <w:pPr>
                    <w:pStyle w:val="ListParagraph"/>
                    <w:numPr>
                      <w:ilvl w:val="0"/>
                      <w:numId w:val="7"/>
                    </w:numPr>
                    <w:rPr>
                      <w:rFonts w:ascii="Calibri" w:hAnsi="Calibri"/>
                      <w:sz w:val="21"/>
                      <w:szCs w:val="21"/>
                      <w:lang w:val="nb-NO"/>
                    </w:rPr>
                  </w:pPr>
                  <w:r w:rsidRPr="007C4063">
                    <w:rPr>
                      <w:rFonts w:ascii="Calibri" w:hAnsi="Calibri"/>
                      <w:sz w:val="21"/>
                      <w:szCs w:val="21"/>
                      <w:lang w:val="nb-NO"/>
                    </w:rPr>
                    <w:t>Medijski fond bi bio posrednička organizacij</w:t>
                  </w:r>
                  <w:r>
                    <w:rPr>
                      <w:rFonts w:ascii="Calibri" w:hAnsi="Calibri"/>
                      <w:sz w:val="21"/>
                      <w:szCs w:val="21"/>
                      <w:lang w:val="nb-NO"/>
                    </w:rPr>
                    <w:t>a; teže je ostvariti start-up za ovakve organizacije;</w:t>
                  </w:r>
                </w:p>
                <w:p w:rsidR="00E86012" w:rsidRPr="007C4063" w:rsidRDefault="00E86012" w:rsidP="00B04B21">
                  <w:pPr>
                    <w:pStyle w:val="ListParagraph"/>
                    <w:numPr>
                      <w:ilvl w:val="0"/>
                      <w:numId w:val="7"/>
                    </w:numPr>
                    <w:rPr>
                      <w:rFonts w:ascii="Calibri" w:hAnsi="Calibri"/>
                      <w:sz w:val="21"/>
                      <w:szCs w:val="21"/>
                      <w:lang w:val="nb-NO"/>
                    </w:rPr>
                  </w:pPr>
                  <w:r w:rsidRPr="007C4063">
                    <w:rPr>
                      <w:rFonts w:ascii="Calibri" w:hAnsi="Calibri"/>
                      <w:sz w:val="21"/>
                      <w:szCs w:val="21"/>
                      <w:lang w:val="nb-NO"/>
                    </w:rPr>
                    <w:t>Pitanje nezavisnosti od različitih donator</w:t>
                  </w:r>
                  <w:r>
                    <w:rPr>
                      <w:rFonts w:ascii="Calibri" w:hAnsi="Calibri"/>
                      <w:sz w:val="21"/>
                      <w:szCs w:val="21"/>
                      <w:lang w:val="nb-NO"/>
                    </w:rPr>
                    <w:t>a</w:t>
                  </w:r>
                  <w:r w:rsidRPr="007C4063">
                    <w:rPr>
                      <w:rFonts w:ascii="Calibri" w:hAnsi="Calibri"/>
                      <w:sz w:val="21"/>
                      <w:szCs w:val="21"/>
                      <w:lang w:val="nb-NO"/>
                    </w:rPr>
                    <w:t xml:space="preserve"> ima znatno ve</w:t>
                  </w:r>
                  <w:r>
                    <w:rPr>
                      <w:rFonts w:ascii="Calibri" w:hAnsi="Calibri"/>
                      <w:sz w:val="21"/>
                      <w:szCs w:val="21"/>
                      <w:lang w:val="nb-NO"/>
                    </w:rPr>
                    <w:t>ću težinu za Medijski fond nego za druge vrste organizacija;</w:t>
                  </w:r>
                </w:p>
                <w:p w:rsidR="00E86012" w:rsidRPr="007C4063" w:rsidRDefault="00E86012" w:rsidP="00B04B21">
                  <w:pPr>
                    <w:pStyle w:val="ListParagraph"/>
                    <w:numPr>
                      <w:ilvl w:val="0"/>
                      <w:numId w:val="7"/>
                    </w:numPr>
                    <w:rPr>
                      <w:rFonts w:ascii="Calibri" w:hAnsi="Calibri"/>
                      <w:sz w:val="21"/>
                      <w:szCs w:val="21"/>
                      <w:lang w:val="nb-NO"/>
                    </w:rPr>
                  </w:pPr>
                  <w:r w:rsidRPr="007C4063">
                    <w:rPr>
                      <w:rFonts w:ascii="Calibri" w:hAnsi="Calibri"/>
                      <w:sz w:val="21"/>
                      <w:szCs w:val="21"/>
                      <w:lang w:val="nb-NO"/>
                    </w:rPr>
                    <w:t>Posrednička organizacija koja se b</w:t>
                  </w:r>
                  <w:r>
                    <w:rPr>
                      <w:rFonts w:ascii="Calibri" w:hAnsi="Calibri"/>
                      <w:sz w:val="21"/>
                      <w:szCs w:val="21"/>
                      <w:lang w:val="nb-NO"/>
                    </w:rPr>
                    <w:t>avi medijima bi stoga imala značajne poteškoće u pristupanju lokalnim izvorima (država, kompanije, građani).</w:t>
                  </w:r>
                </w:p>
                <w:p w:rsidR="00E86012" w:rsidRPr="007C4063" w:rsidRDefault="00E86012" w:rsidP="00B04B21">
                  <w:pPr>
                    <w:rPr>
                      <w:lang w:val="nb-NO"/>
                    </w:rPr>
                  </w:pPr>
                </w:p>
              </w:txbxContent>
            </v:textbox>
            <w10:wrap type="square"/>
          </v:shape>
        </w:pict>
      </w:r>
      <w:r w:rsidR="00B04B21" w:rsidRPr="00394B06">
        <w:rPr>
          <w:lang w:val="fr-FR"/>
        </w:rPr>
        <w:t xml:space="preserve">Za prvu fazu organizacionog razvoja bilo bi neophodno obezbediti prihode koji bi </w:t>
      </w:r>
      <w:r w:rsidR="004953E3" w:rsidRPr="00394B06">
        <w:rPr>
          <w:lang w:val="fr-FR"/>
        </w:rPr>
        <w:t>omogućavali</w:t>
      </w:r>
      <w:r w:rsidR="00B04B21" w:rsidRPr="00394B06">
        <w:rPr>
          <w:lang w:val="fr-FR"/>
        </w:rPr>
        <w:t xml:space="preserve"> svakodnevno poslovanje organizacije i pokrivali operativne i programske troškove. Taj prihod bio bi pokriven od strane jednog ili dva donatora, ali bi trebalo da bude fleksibilan i stabilan (unapred obezbeđen). Iako ne mora neophodno da pokriva celokupan godišnji budžet Fonda, morao bi da bude dovoljno veliki da omogući minimum funkcionisanja dok organizacija prikuplja sredstva za ostatak budžeta. U celokupnom poslovanju organizacije, </w:t>
      </w:r>
      <w:r w:rsidR="004953E3" w:rsidRPr="00394B06">
        <w:rPr>
          <w:lang w:val="fr-FR"/>
        </w:rPr>
        <w:t>ova</w:t>
      </w:r>
      <w:r w:rsidR="00B04B21" w:rsidRPr="00394B06">
        <w:rPr>
          <w:lang w:val="fr-FR"/>
        </w:rPr>
        <w:t xml:space="preserve"> faza se koristi za kreiranje osnova organizacije, promociju njenog rada, dokazivanje efektivnosti i sticanje kredibiliteta i ugleda. Ako se sve odvija uspešno, potrebno je da prođu oko tri godine za postizanje ovog cilja.</w:t>
      </w:r>
    </w:p>
    <w:p w:rsidR="00B04B21" w:rsidRPr="00394B06" w:rsidRDefault="00B04B21" w:rsidP="00B04B21">
      <w:pPr>
        <w:spacing w:after="120"/>
        <w:rPr>
          <w:lang w:val="fr-FR"/>
        </w:rPr>
      </w:pPr>
      <w:r w:rsidRPr="00394B06">
        <w:rPr>
          <w:lang w:val="fr-FR"/>
        </w:rPr>
        <w:t>U sledećoj fazi, moguće je razmotriti potencijal za uvođenje novih ili sofisticiranijih verzija postojećih programa i raditi na povećanju godišnjeg budžeta sa fokusom na diverzifikaciju izvora. U finalnoj fazi, orga</w:t>
      </w:r>
      <w:r w:rsidR="004953E3" w:rsidRPr="00394B06">
        <w:rPr>
          <w:lang w:val="fr-FR"/>
        </w:rPr>
        <w:t>nizacija se trudi da izgradi rez</w:t>
      </w:r>
      <w:r w:rsidRPr="00394B06">
        <w:rPr>
          <w:lang w:val="fr-FR"/>
        </w:rPr>
        <w:t>erve i potencijalne nezavisne izvore prihoda koji bi omogućavali da se minimalno finansiranje ostvaruje od nezavisnih donatora.</w:t>
      </w:r>
    </w:p>
    <w:p w:rsidR="00B04B21" w:rsidRPr="00394B06" w:rsidRDefault="00B04B21" w:rsidP="00B04B21">
      <w:pPr>
        <w:spacing w:after="120"/>
        <w:rPr>
          <w:lang w:val="nn-NO"/>
        </w:rPr>
      </w:pPr>
      <w:r w:rsidRPr="00394B06">
        <w:rPr>
          <w:lang w:val="fr-FR"/>
        </w:rPr>
        <w:t xml:space="preserve">Pošto bi Fond bio start-up organizacija, preduslov za njegov razvoj bio bi obezbeđivanje barem dva institucionalna donatora, tj. donatora koji bi pružali institucionalnu pomoć tokom perioda od barem tri godine. </w:t>
      </w:r>
      <w:r w:rsidRPr="00394B06">
        <w:rPr>
          <w:lang w:val="nn-NO"/>
        </w:rPr>
        <w:t>Iako ovakva institucionalna pomoć ne mora da bude velika, važno je da bude stabilna i fleksibilna. Ovakva vrsta obaveze od strane nekoliko donatora omogućila bi da Medijski fond dalje prikuplja novac za svoje programe, gradeći pritom interni organizacioni kapacitet, saopštavajući rezultate rada i gradeći reputaciju. Nakon početnog perioda, bilo bi moguće pozabaviti se ostalim aspektima finansijske održivosti, kao što su dalja diverzifikacija izvora prihoda i izgradnja rezervi.</w:t>
      </w:r>
    </w:p>
    <w:p w:rsidR="00B04B21" w:rsidRPr="00394B06" w:rsidRDefault="00B04B21" w:rsidP="00B04B21">
      <w:pPr>
        <w:spacing w:after="120"/>
        <w:rPr>
          <w:lang w:val="nn-NO"/>
        </w:rPr>
      </w:pPr>
      <w:r w:rsidRPr="00394B06">
        <w:rPr>
          <w:lang w:val="nn-NO"/>
        </w:rPr>
        <w:t xml:space="preserve">Međutim, iako „standardne“ neprofitne organizacije mogu da krenu ovim putem, organizacija koja finansira medije suočena je sa drugačijom situacijom. Tabela na sledećoj strani oslikava različite aspekte u </w:t>
      </w:r>
      <w:r w:rsidR="004953E3" w:rsidRPr="00394B06">
        <w:rPr>
          <w:lang w:val="nn-NO"/>
        </w:rPr>
        <w:t>pogled</w:t>
      </w:r>
      <w:r w:rsidRPr="00394B06">
        <w:rPr>
          <w:lang w:val="nn-NO"/>
        </w:rPr>
        <w:t>u održivosti koje bi novi Medijski fond trebalo da uzme u obzir.</w:t>
      </w:r>
    </w:p>
    <w:p w:rsidR="00B04B21" w:rsidRPr="00394B06" w:rsidRDefault="00B04B21" w:rsidP="00B04B21">
      <w:pPr>
        <w:spacing w:after="120"/>
        <w:rPr>
          <w:lang w:val="nn-NO"/>
        </w:rPr>
        <w:sectPr w:rsidR="00B04B21" w:rsidRPr="00394B06" w:rsidSect="00657C55">
          <w:headerReference w:type="default" r:id="rId23"/>
          <w:footerReference w:type="default" r:id="rId24"/>
          <w:headerReference w:type="first" r:id="rId25"/>
          <w:footerReference w:type="first" r:id="rId26"/>
          <w:pgSz w:w="11909" w:h="16834" w:code="9"/>
          <w:pgMar w:top="1440" w:right="1440" w:bottom="1440" w:left="1440" w:header="720" w:footer="720" w:gutter="0"/>
          <w:cols w:space="720"/>
          <w:titlePg/>
          <w:docGrid w:linePitch="360"/>
        </w:sectPr>
      </w:pPr>
    </w:p>
    <w:tbl>
      <w:tblPr>
        <w:tblStyle w:val="TableGrid"/>
        <w:tblW w:w="0" w:type="auto"/>
        <w:tblLook w:val="04A0"/>
      </w:tblPr>
      <w:tblGrid>
        <w:gridCol w:w="1384"/>
        <w:gridCol w:w="1589"/>
        <w:gridCol w:w="1417"/>
        <w:gridCol w:w="4961"/>
        <w:gridCol w:w="4678"/>
      </w:tblGrid>
      <w:tr w:rsidR="00926DDC" w:rsidRPr="00394B06" w:rsidTr="00926DDC">
        <w:tc>
          <w:tcPr>
            <w:tcW w:w="1384" w:type="dxa"/>
          </w:tcPr>
          <w:p w:rsidR="00926DDC" w:rsidRPr="00394B06" w:rsidRDefault="00926DDC" w:rsidP="002675AC">
            <w:pPr>
              <w:rPr>
                <w:b/>
                <w:sz w:val="18"/>
                <w:szCs w:val="18"/>
              </w:rPr>
            </w:pPr>
            <w:r w:rsidRPr="00394B06">
              <w:rPr>
                <w:b/>
                <w:sz w:val="18"/>
                <w:szCs w:val="18"/>
              </w:rPr>
              <w:lastRenderedPageBreak/>
              <w:t>Faza razvoja</w:t>
            </w:r>
          </w:p>
        </w:tc>
        <w:tc>
          <w:tcPr>
            <w:tcW w:w="1418" w:type="dxa"/>
          </w:tcPr>
          <w:p w:rsidR="00926DDC" w:rsidRPr="00394B06" w:rsidRDefault="00926DDC" w:rsidP="00926DDC">
            <w:pPr>
              <w:jc w:val="left"/>
              <w:rPr>
                <w:b/>
                <w:sz w:val="18"/>
                <w:szCs w:val="18"/>
              </w:rPr>
            </w:pPr>
            <w:r w:rsidRPr="00394B06">
              <w:rPr>
                <w:b/>
                <w:sz w:val="18"/>
                <w:szCs w:val="18"/>
              </w:rPr>
              <w:t>Vrsta potrebnog prihoda</w:t>
            </w:r>
          </w:p>
        </w:tc>
        <w:tc>
          <w:tcPr>
            <w:tcW w:w="1417" w:type="dxa"/>
          </w:tcPr>
          <w:p w:rsidR="00926DDC" w:rsidRPr="00394B06" w:rsidRDefault="00926DDC" w:rsidP="00926DDC">
            <w:pPr>
              <w:jc w:val="left"/>
              <w:rPr>
                <w:b/>
                <w:sz w:val="18"/>
                <w:szCs w:val="18"/>
              </w:rPr>
            </w:pPr>
            <w:r w:rsidRPr="00394B06">
              <w:rPr>
                <w:b/>
                <w:sz w:val="18"/>
                <w:szCs w:val="18"/>
              </w:rPr>
              <w:t>Potencijalni izvori</w:t>
            </w:r>
          </w:p>
        </w:tc>
        <w:tc>
          <w:tcPr>
            <w:tcW w:w="4961" w:type="dxa"/>
          </w:tcPr>
          <w:p w:rsidR="00926DDC" w:rsidRPr="00394B06" w:rsidRDefault="00926DDC" w:rsidP="00926DDC">
            <w:pPr>
              <w:jc w:val="left"/>
              <w:rPr>
                <w:b/>
                <w:sz w:val="18"/>
                <w:szCs w:val="18"/>
              </w:rPr>
            </w:pPr>
            <w:r w:rsidRPr="00394B06">
              <w:rPr>
                <w:b/>
                <w:sz w:val="18"/>
                <w:szCs w:val="18"/>
              </w:rPr>
              <w:t>Rizici i izazovi</w:t>
            </w:r>
          </w:p>
        </w:tc>
        <w:tc>
          <w:tcPr>
            <w:tcW w:w="4678" w:type="dxa"/>
          </w:tcPr>
          <w:p w:rsidR="00926DDC" w:rsidRPr="00394B06" w:rsidRDefault="00926DDC" w:rsidP="00926DDC">
            <w:pPr>
              <w:jc w:val="left"/>
              <w:rPr>
                <w:b/>
                <w:sz w:val="18"/>
                <w:szCs w:val="18"/>
              </w:rPr>
            </w:pPr>
            <w:r w:rsidRPr="00394B06">
              <w:rPr>
                <w:b/>
                <w:sz w:val="18"/>
                <w:szCs w:val="18"/>
              </w:rPr>
              <w:t>Potencijalne mere ublažavanja</w:t>
            </w:r>
          </w:p>
        </w:tc>
      </w:tr>
      <w:tr w:rsidR="00926DDC" w:rsidRPr="00394B06" w:rsidTr="00926DDC">
        <w:trPr>
          <w:trHeight w:val="704"/>
        </w:trPr>
        <w:tc>
          <w:tcPr>
            <w:tcW w:w="1384" w:type="dxa"/>
            <w:vMerge w:val="restart"/>
          </w:tcPr>
          <w:p w:rsidR="00926DDC" w:rsidRPr="00394B06" w:rsidRDefault="004953E3" w:rsidP="00926DDC">
            <w:pPr>
              <w:rPr>
                <w:sz w:val="18"/>
                <w:szCs w:val="18"/>
                <w:lang w:val="nn-NO"/>
              </w:rPr>
            </w:pPr>
            <w:r w:rsidRPr="00394B06">
              <w:rPr>
                <w:sz w:val="18"/>
                <w:szCs w:val="18"/>
                <w:lang w:val="nn-NO"/>
              </w:rPr>
              <w:t>Faza 1</w:t>
            </w:r>
            <w:r w:rsidR="00926DDC" w:rsidRPr="00394B06">
              <w:rPr>
                <w:sz w:val="18"/>
                <w:szCs w:val="18"/>
                <w:lang w:val="nn-NO"/>
              </w:rPr>
              <w:t xml:space="preserve"> – Osnivanje i utemeljavanje fonda</w:t>
            </w:r>
          </w:p>
        </w:tc>
        <w:tc>
          <w:tcPr>
            <w:tcW w:w="1418" w:type="dxa"/>
          </w:tcPr>
          <w:p w:rsidR="00926DDC" w:rsidRPr="00394B06" w:rsidRDefault="00926DDC" w:rsidP="00926DDC">
            <w:pPr>
              <w:pStyle w:val="ListParagraph"/>
              <w:ind w:left="0"/>
              <w:jc w:val="left"/>
              <w:rPr>
                <w:sz w:val="18"/>
                <w:szCs w:val="18"/>
              </w:rPr>
            </w:pPr>
            <w:r w:rsidRPr="00394B06">
              <w:rPr>
                <w:sz w:val="18"/>
                <w:szCs w:val="18"/>
              </w:rPr>
              <w:t>Do 2 institucionalna donatora</w:t>
            </w:r>
          </w:p>
          <w:p w:rsidR="00926DDC" w:rsidRPr="00394B06" w:rsidRDefault="00926DDC" w:rsidP="00926DDC">
            <w:pPr>
              <w:pStyle w:val="ListParagraph"/>
              <w:ind w:left="360"/>
              <w:jc w:val="left"/>
              <w:rPr>
                <w:sz w:val="18"/>
                <w:szCs w:val="18"/>
              </w:rPr>
            </w:pPr>
          </w:p>
        </w:tc>
        <w:tc>
          <w:tcPr>
            <w:tcW w:w="1417" w:type="dxa"/>
          </w:tcPr>
          <w:p w:rsidR="00926DDC" w:rsidRPr="00394B06" w:rsidRDefault="00926DDC" w:rsidP="00926DDC">
            <w:pPr>
              <w:jc w:val="left"/>
              <w:rPr>
                <w:sz w:val="18"/>
                <w:szCs w:val="18"/>
              </w:rPr>
            </w:pPr>
            <w:r w:rsidRPr="00394B06">
              <w:rPr>
                <w:sz w:val="18"/>
                <w:szCs w:val="18"/>
              </w:rPr>
              <w:t>Inostrani donatori</w:t>
            </w:r>
          </w:p>
        </w:tc>
        <w:tc>
          <w:tcPr>
            <w:tcW w:w="4961" w:type="dxa"/>
          </w:tcPr>
          <w:p w:rsidR="00926DDC" w:rsidRPr="00394B06" w:rsidRDefault="00926DDC" w:rsidP="00926DDC">
            <w:pPr>
              <w:jc w:val="left"/>
              <w:rPr>
                <w:sz w:val="18"/>
                <w:szCs w:val="18"/>
              </w:rPr>
            </w:pPr>
            <w:r w:rsidRPr="00394B06">
              <w:rPr>
                <w:sz w:val="18"/>
                <w:szCs w:val="18"/>
              </w:rPr>
              <w:t>- Poteškoće u obezbeđivanju institucionalne podrške na početku rada</w:t>
            </w:r>
          </w:p>
          <w:p w:rsidR="00926DDC" w:rsidRPr="00394B06" w:rsidRDefault="00926DDC" w:rsidP="00926DDC">
            <w:pPr>
              <w:jc w:val="left"/>
              <w:rPr>
                <w:sz w:val="18"/>
                <w:szCs w:val="18"/>
              </w:rPr>
            </w:pPr>
          </w:p>
        </w:tc>
        <w:tc>
          <w:tcPr>
            <w:tcW w:w="4678" w:type="dxa"/>
          </w:tcPr>
          <w:p w:rsidR="00926DDC" w:rsidRPr="00394B06" w:rsidRDefault="00926DDC" w:rsidP="00926DDC">
            <w:pPr>
              <w:tabs>
                <w:tab w:val="left" w:pos="176"/>
              </w:tabs>
              <w:jc w:val="left"/>
              <w:rPr>
                <w:sz w:val="18"/>
                <w:szCs w:val="18"/>
              </w:rPr>
            </w:pPr>
            <w:r w:rsidRPr="00394B06">
              <w:rPr>
                <w:sz w:val="18"/>
                <w:szCs w:val="18"/>
              </w:rPr>
              <w:t>- Pregovori pre osnivanja samog fonda</w:t>
            </w:r>
          </w:p>
          <w:p w:rsidR="00926DDC" w:rsidRPr="00394B06" w:rsidRDefault="00926DDC" w:rsidP="00926DDC">
            <w:pPr>
              <w:tabs>
                <w:tab w:val="left" w:pos="34"/>
                <w:tab w:val="left" w:pos="176"/>
              </w:tabs>
              <w:jc w:val="left"/>
              <w:rPr>
                <w:sz w:val="18"/>
                <w:szCs w:val="18"/>
              </w:rPr>
            </w:pPr>
            <w:r w:rsidRPr="00394B06">
              <w:rPr>
                <w:sz w:val="18"/>
                <w:szCs w:val="18"/>
              </w:rPr>
              <w:t>- Pouzdani ljudi su prisutni u odborima Fonda i njegovom menadžmentu</w:t>
            </w:r>
          </w:p>
        </w:tc>
      </w:tr>
      <w:tr w:rsidR="00926DDC" w:rsidRPr="00394B06" w:rsidTr="00926DDC">
        <w:tc>
          <w:tcPr>
            <w:tcW w:w="1384" w:type="dxa"/>
            <w:vMerge/>
          </w:tcPr>
          <w:p w:rsidR="00926DDC" w:rsidRPr="00394B06" w:rsidRDefault="00926DDC" w:rsidP="002675AC">
            <w:pPr>
              <w:rPr>
                <w:sz w:val="18"/>
                <w:szCs w:val="18"/>
              </w:rPr>
            </w:pPr>
          </w:p>
        </w:tc>
        <w:tc>
          <w:tcPr>
            <w:tcW w:w="1418" w:type="dxa"/>
          </w:tcPr>
          <w:p w:rsidR="00926DDC" w:rsidRPr="00394B06" w:rsidRDefault="00926DDC" w:rsidP="00926DDC">
            <w:pPr>
              <w:pStyle w:val="ListParagraph"/>
              <w:ind w:left="0"/>
              <w:jc w:val="left"/>
              <w:rPr>
                <w:sz w:val="18"/>
                <w:szCs w:val="18"/>
              </w:rPr>
            </w:pPr>
            <w:r w:rsidRPr="00394B06">
              <w:rPr>
                <w:sz w:val="18"/>
                <w:szCs w:val="18"/>
              </w:rPr>
              <w:t>1-3 druga donatora</w:t>
            </w:r>
          </w:p>
        </w:tc>
        <w:tc>
          <w:tcPr>
            <w:tcW w:w="1417" w:type="dxa"/>
          </w:tcPr>
          <w:p w:rsidR="00926DDC" w:rsidRPr="00394B06" w:rsidRDefault="00926DDC" w:rsidP="00926DDC">
            <w:pPr>
              <w:jc w:val="left"/>
              <w:rPr>
                <w:sz w:val="18"/>
                <w:szCs w:val="18"/>
              </w:rPr>
            </w:pPr>
            <w:r w:rsidRPr="00394B06">
              <w:rPr>
                <w:sz w:val="18"/>
                <w:szCs w:val="18"/>
              </w:rPr>
              <w:t>Inostrani donatori</w:t>
            </w:r>
          </w:p>
        </w:tc>
        <w:tc>
          <w:tcPr>
            <w:tcW w:w="4961" w:type="dxa"/>
          </w:tcPr>
          <w:p w:rsidR="00926DDC" w:rsidRPr="00394B06" w:rsidRDefault="00926DDC" w:rsidP="00926DDC">
            <w:pPr>
              <w:jc w:val="left"/>
              <w:rPr>
                <w:sz w:val="18"/>
                <w:szCs w:val="18"/>
              </w:rPr>
            </w:pPr>
            <w:r w:rsidRPr="00394B06">
              <w:rPr>
                <w:sz w:val="18"/>
                <w:szCs w:val="18"/>
              </w:rPr>
              <w:t>- Poteškoće u izgradnji kredibiliteta među donatorima na početku rada</w:t>
            </w:r>
          </w:p>
          <w:p w:rsidR="00926DDC" w:rsidRPr="00394B06" w:rsidRDefault="00926DDC" w:rsidP="00926DDC">
            <w:pPr>
              <w:jc w:val="left"/>
              <w:rPr>
                <w:sz w:val="18"/>
                <w:szCs w:val="18"/>
              </w:rPr>
            </w:pPr>
            <w:r w:rsidRPr="00394B06">
              <w:rPr>
                <w:sz w:val="18"/>
                <w:szCs w:val="18"/>
              </w:rPr>
              <w:t>- Gubljenje fokusa i vizije Fonda u procesu nalaženja donatora i ispunjavanja njihovih kriterijuma</w:t>
            </w:r>
          </w:p>
        </w:tc>
        <w:tc>
          <w:tcPr>
            <w:tcW w:w="4678" w:type="dxa"/>
          </w:tcPr>
          <w:p w:rsidR="00926DDC" w:rsidRPr="00394B06" w:rsidRDefault="00926DDC" w:rsidP="00926DDC">
            <w:pPr>
              <w:tabs>
                <w:tab w:val="left" w:pos="176"/>
              </w:tabs>
              <w:jc w:val="left"/>
              <w:rPr>
                <w:sz w:val="18"/>
                <w:szCs w:val="18"/>
              </w:rPr>
            </w:pPr>
            <w:r w:rsidRPr="00394B06">
              <w:rPr>
                <w:sz w:val="18"/>
                <w:szCs w:val="18"/>
              </w:rPr>
              <w:t>- Dobar strateški plan sačinjen na osnovu realnih potreba medija/novinara/građana i dostupnosti sredstava</w:t>
            </w:r>
          </w:p>
        </w:tc>
      </w:tr>
      <w:tr w:rsidR="00926DDC" w:rsidRPr="00394B06" w:rsidTr="00926DDC">
        <w:tc>
          <w:tcPr>
            <w:tcW w:w="1384" w:type="dxa"/>
            <w:vMerge w:val="restart"/>
          </w:tcPr>
          <w:p w:rsidR="00926DDC" w:rsidRPr="00394B06" w:rsidRDefault="004953E3" w:rsidP="002675AC">
            <w:pPr>
              <w:rPr>
                <w:sz w:val="18"/>
                <w:szCs w:val="18"/>
                <w:lang w:val="nn-NO"/>
              </w:rPr>
            </w:pPr>
            <w:r w:rsidRPr="00394B06">
              <w:rPr>
                <w:sz w:val="18"/>
                <w:szCs w:val="18"/>
                <w:lang w:val="nn-NO"/>
              </w:rPr>
              <w:t>Faza 2</w:t>
            </w:r>
            <w:r w:rsidR="00926DDC" w:rsidRPr="00394B06">
              <w:rPr>
                <w:sz w:val="18"/>
                <w:szCs w:val="18"/>
                <w:lang w:val="nn-NO"/>
              </w:rPr>
              <w:t>: rast i razvoj</w:t>
            </w:r>
          </w:p>
        </w:tc>
        <w:tc>
          <w:tcPr>
            <w:tcW w:w="1418" w:type="dxa"/>
          </w:tcPr>
          <w:p w:rsidR="00926DDC" w:rsidRPr="00394B06" w:rsidRDefault="00926DDC" w:rsidP="00926DDC">
            <w:pPr>
              <w:jc w:val="left"/>
              <w:rPr>
                <w:sz w:val="18"/>
                <w:szCs w:val="18"/>
              </w:rPr>
            </w:pPr>
            <w:r w:rsidRPr="00394B06">
              <w:rPr>
                <w:sz w:val="18"/>
                <w:szCs w:val="18"/>
              </w:rPr>
              <w:t>Barem jedan institucionalni donator</w:t>
            </w:r>
          </w:p>
        </w:tc>
        <w:tc>
          <w:tcPr>
            <w:tcW w:w="1417" w:type="dxa"/>
          </w:tcPr>
          <w:p w:rsidR="00926DDC" w:rsidRPr="00394B06" w:rsidRDefault="00926DDC" w:rsidP="00926DDC">
            <w:pPr>
              <w:jc w:val="left"/>
              <w:rPr>
                <w:sz w:val="18"/>
                <w:szCs w:val="18"/>
              </w:rPr>
            </w:pPr>
            <w:r w:rsidRPr="00394B06">
              <w:rPr>
                <w:sz w:val="18"/>
                <w:szCs w:val="18"/>
              </w:rPr>
              <w:t>Inostrani donatori</w:t>
            </w:r>
          </w:p>
        </w:tc>
        <w:tc>
          <w:tcPr>
            <w:tcW w:w="4961" w:type="dxa"/>
          </w:tcPr>
          <w:p w:rsidR="00926DDC" w:rsidRPr="00394B06" w:rsidRDefault="00926DDC" w:rsidP="00926DDC">
            <w:pPr>
              <w:jc w:val="left"/>
              <w:rPr>
                <w:sz w:val="18"/>
                <w:szCs w:val="18"/>
              </w:rPr>
            </w:pPr>
            <w:r w:rsidRPr="00394B06">
              <w:rPr>
                <w:sz w:val="18"/>
                <w:szCs w:val="18"/>
              </w:rPr>
              <w:t>- Poteškoće prilikom obezbeđivanja institucionalne podrške</w:t>
            </w:r>
          </w:p>
          <w:p w:rsidR="00926DDC" w:rsidRPr="00394B06" w:rsidRDefault="00926DDC" w:rsidP="00926DDC">
            <w:pPr>
              <w:jc w:val="left"/>
              <w:rPr>
                <w:sz w:val="18"/>
                <w:szCs w:val="18"/>
              </w:rPr>
            </w:pPr>
            <w:r w:rsidRPr="00394B06">
              <w:rPr>
                <w:sz w:val="18"/>
                <w:szCs w:val="18"/>
              </w:rPr>
              <w:t xml:space="preserve">- Zavisnost od institucionalnog donatora iz prethodne faze umanjuje održivost Medijskog fonda </w:t>
            </w:r>
          </w:p>
        </w:tc>
        <w:tc>
          <w:tcPr>
            <w:tcW w:w="4678" w:type="dxa"/>
          </w:tcPr>
          <w:p w:rsidR="00926DDC" w:rsidRPr="00394B06" w:rsidRDefault="00926DDC" w:rsidP="00926DDC">
            <w:pPr>
              <w:jc w:val="left"/>
              <w:rPr>
                <w:sz w:val="18"/>
                <w:szCs w:val="18"/>
              </w:rPr>
            </w:pPr>
            <w:r w:rsidRPr="00394B06">
              <w:rPr>
                <w:sz w:val="18"/>
                <w:szCs w:val="18"/>
              </w:rPr>
              <w:t>- Očuvanje odnosa sa institucionalnim donatorima iz prethodne faze i prepoznavanje novih institucionalnih donator</w:t>
            </w:r>
            <w:r w:rsidR="004953E3" w:rsidRPr="00394B06">
              <w:rPr>
                <w:sz w:val="18"/>
                <w:szCs w:val="18"/>
              </w:rPr>
              <w:t>a</w:t>
            </w:r>
            <w:r w:rsidRPr="00394B06">
              <w:rPr>
                <w:sz w:val="18"/>
                <w:szCs w:val="18"/>
              </w:rPr>
              <w:t xml:space="preserve"> tokom prethodne faze</w:t>
            </w:r>
          </w:p>
        </w:tc>
      </w:tr>
      <w:tr w:rsidR="00926DDC" w:rsidRPr="00394B06" w:rsidTr="00926DDC">
        <w:tc>
          <w:tcPr>
            <w:tcW w:w="1384" w:type="dxa"/>
            <w:vMerge/>
          </w:tcPr>
          <w:p w:rsidR="00926DDC" w:rsidRPr="00394B06" w:rsidRDefault="00926DDC" w:rsidP="002675AC">
            <w:pPr>
              <w:rPr>
                <w:sz w:val="18"/>
                <w:szCs w:val="18"/>
              </w:rPr>
            </w:pPr>
          </w:p>
        </w:tc>
        <w:tc>
          <w:tcPr>
            <w:tcW w:w="1418" w:type="dxa"/>
            <w:vMerge w:val="restart"/>
          </w:tcPr>
          <w:p w:rsidR="00926DDC" w:rsidRPr="00394B06" w:rsidRDefault="00926DDC" w:rsidP="00926DDC">
            <w:pPr>
              <w:jc w:val="left"/>
              <w:rPr>
                <w:sz w:val="18"/>
                <w:szCs w:val="18"/>
              </w:rPr>
            </w:pPr>
            <w:r w:rsidRPr="00394B06">
              <w:rPr>
                <w:sz w:val="18"/>
                <w:szCs w:val="18"/>
              </w:rPr>
              <w:t>3-10 drugih donatora</w:t>
            </w:r>
          </w:p>
        </w:tc>
        <w:tc>
          <w:tcPr>
            <w:tcW w:w="1417" w:type="dxa"/>
          </w:tcPr>
          <w:p w:rsidR="00926DDC" w:rsidRPr="00394B06" w:rsidRDefault="00926DDC" w:rsidP="00926DDC">
            <w:pPr>
              <w:jc w:val="left"/>
              <w:rPr>
                <w:sz w:val="18"/>
                <w:szCs w:val="18"/>
              </w:rPr>
            </w:pPr>
            <w:r w:rsidRPr="00394B06">
              <w:rPr>
                <w:sz w:val="18"/>
                <w:szCs w:val="18"/>
              </w:rPr>
              <w:t>Inostrani donatori</w:t>
            </w:r>
          </w:p>
        </w:tc>
        <w:tc>
          <w:tcPr>
            <w:tcW w:w="4961" w:type="dxa"/>
          </w:tcPr>
          <w:p w:rsidR="00926DDC" w:rsidRPr="00394B06" w:rsidRDefault="00926DDC" w:rsidP="00926DDC">
            <w:pPr>
              <w:jc w:val="left"/>
              <w:rPr>
                <w:sz w:val="18"/>
                <w:szCs w:val="18"/>
                <w:lang w:val="nn-NO"/>
              </w:rPr>
            </w:pPr>
            <w:r w:rsidRPr="00394B06">
              <w:rPr>
                <w:sz w:val="18"/>
                <w:szCs w:val="18"/>
                <w:lang w:val="nn-NO"/>
              </w:rPr>
              <w:t>- Česte promene objekata interesovanja Fonda u zavisnosti od interesovanja donatora</w:t>
            </w:r>
          </w:p>
          <w:p w:rsidR="00926DDC" w:rsidRPr="00394B06" w:rsidRDefault="00926DDC" w:rsidP="00926DDC">
            <w:pPr>
              <w:jc w:val="left"/>
              <w:rPr>
                <w:sz w:val="18"/>
                <w:szCs w:val="18"/>
                <w:lang w:val="nn-NO"/>
              </w:rPr>
            </w:pPr>
            <w:r w:rsidRPr="00394B06">
              <w:rPr>
                <w:sz w:val="18"/>
                <w:szCs w:val="18"/>
                <w:lang w:val="nn-NO"/>
              </w:rPr>
              <w:t>- Manjak potencijala za brzo reagovanje od st</w:t>
            </w:r>
            <w:r w:rsidR="004953E3" w:rsidRPr="00394B06">
              <w:rPr>
                <w:sz w:val="18"/>
                <w:szCs w:val="18"/>
                <w:lang w:val="nn-NO"/>
              </w:rPr>
              <w:t>r</w:t>
            </w:r>
            <w:r w:rsidRPr="00394B06">
              <w:rPr>
                <w:sz w:val="18"/>
                <w:szCs w:val="18"/>
                <w:lang w:val="nn-NO"/>
              </w:rPr>
              <w:t>ane medija zbog dugih administrativnih procedura</w:t>
            </w:r>
          </w:p>
        </w:tc>
        <w:tc>
          <w:tcPr>
            <w:tcW w:w="4678" w:type="dxa"/>
          </w:tcPr>
          <w:p w:rsidR="00926DDC" w:rsidRPr="00394B06" w:rsidRDefault="00926DDC" w:rsidP="00926DDC">
            <w:pPr>
              <w:jc w:val="left"/>
              <w:rPr>
                <w:sz w:val="18"/>
                <w:szCs w:val="18"/>
                <w:lang w:val="nn-NO"/>
              </w:rPr>
            </w:pPr>
            <w:r w:rsidRPr="00394B06">
              <w:rPr>
                <w:sz w:val="18"/>
                <w:szCs w:val="18"/>
                <w:lang w:val="nn-NO"/>
              </w:rPr>
              <w:t>- Predlozi Medijskog fonda bi uvek trebalo da budu razvijeni tako da ojačavaju vodeću ideju i viziju Medijskog fonda</w:t>
            </w:r>
          </w:p>
          <w:p w:rsidR="00926DDC" w:rsidRPr="00394B06" w:rsidRDefault="00926DDC" w:rsidP="00926DDC">
            <w:pPr>
              <w:jc w:val="left"/>
              <w:rPr>
                <w:sz w:val="18"/>
                <w:szCs w:val="18"/>
                <w:lang w:val="nn-NO"/>
              </w:rPr>
            </w:pPr>
            <w:r w:rsidRPr="00394B06">
              <w:rPr>
                <w:sz w:val="18"/>
                <w:szCs w:val="18"/>
                <w:lang w:val="nn-NO"/>
              </w:rPr>
              <w:t xml:space="preserve">- Prikupljanje sredstava za </w:t>
            </w:r>
            <w:r w:rsidR="004953E3" w:rsidRPr="00394B06">
              <w:rPr>
                <w:sz w:val="18"/>
                <w:szCs w:val="18"/>
                <w:lang w:val="nn-NO"/>
              </w:rPr>
              <w:t>„</w:t>
            </w:r>
            <w:r w:rsidRPr="00394B06">
              <w:rPr>
                <w:sz w:val="18"/>
                <w:szCs w:val="18"/>
                <w:lang w:val="nn-NO"/>
              </w:rPr>
              <w:t>rezervni fond” koji bi trebalo da bude dostupan u okviru Medijskog fonda</w:t>
            </w:r>
          </w:p>
        </w:tc>
      </w:tr>
      <w:tr w:rsidR="00926DDC" w:rsidRPr="00394B06" w:rsidTr="00926DDC">
        <w:tc>
          <w:tcPr>
            <w:tcW w:w="1384" w:type="dxa"/>
            <w:vMerge/>
          </w:tcPr>
          <w:p w:rsidR="00926DDC" w:rsidRPr="00394B06" w:rsidRDefault="00926DDC" w:rsidP="002675AC">
            <w:pPr>
              <w:rPr>
                <w:sz w:val="18"/>
                <w:szCs w:val="18"/>
                <w:lang w:val="nn-NO"/>
              </w:rPr>
            </w:pPr>
          </w:p>
        </w:tc>
        <w:tc>
          <w:tcPr>
            <w:tcW w:w="1418" w:type="dxa"/>
            <w:vMerge/>
          </w:tcPr>
          <w:p w:rsidR="00926DDC" w:rsidRPr="00394B06" w:rsidRDefault="00926DDC" w:rsidP="00926DDC">
            <w:pPr>
              <w:jc w:val="left"/>
              <w:rPr>
                <w:sz w:val="18"/>
                <w:szCs w:val="18"/>
                <w:lang w:val="nn-NO"/>
              </w:rPr>
            </w:pPr>
          </w:p>
        </w:tc>
        <w:tc>
          <w:tcPr>
            <w:tcW w:w="1417" w:type="dxa"/>
          </w:tcPr>
          <w:p w:rsidR="00926DDC" w:rsidRPr="00394B06" w:rsidRDefault="00926DDC" w:rsidP="00926DDC">
            <w:pPr>
              <w:jc w:val="left"/>
              <w:rPr>
                <w:sz w:val="18"/>
                <w:szCs w:val="18"/>
              </w:rPr>
            </w:pPr>
            <w:r w:rsidRPr="00394B06">
              <w:rPr>
                <w:sz w:val="18"/>
                <w:szCs w:val="18"/>
              </w:rPr>
              <w:t>Kompanije</w:t>
            </w:r>
          </w:p>
        </w:tc>
        <w:tc>
          <w:tcPr>
            <w:tcW w:w="4961" w:type="dxa"/>
          </w:tcPr>
          <w:p w:rsidR="00926DDC" w:rsidRPr="00394B06" w:rsidRDefault="00926DDC" w:rsidP="00926DDC">
            <w:pPr>
              <w:pStyle w:val="ListParagraph"/>
              <w:numPr>
                <w:ilvl w:val="1"/>
                <w:numId w:val="6"/>
              </w:numPr>
              <w:ind w:left="146" w:hanging="146"/>
              <w:jc w:val="left"/>
              <w:rPr>
                <w:sz w:val="18"/>
                <w:szCs w:val="18"/>
              </w:rPr>
            </w:pPr>
            <w:r w:rsidRPr="00394B06">
              <w:rPr>
                <w:sz w:val="18"/>
                <w:szCs w:val="18"/>
              </w:rPr>
              <w:t>Utisak da je fond pod uticajem korporativnog sektora</w:t>
            </w:r>
          </w:p>
          <w:p w:rsidR="00926DDC" w:rsidRPr="00394B06" w:rsidRDefault="00926DDC" w:rsidP="00926DDC">
            <w:pPr>
              <w:pStyle w:val="ListParagraph"/>
              <w:numPr>
                <w:ilvl w:val="1"/>
                <w:numId w:val="6"/>
              </w:numPr>
              <w:ind w:left="146" w:hanging="146"/>
              <w:jc w:val="left"/>
              <w:rPr>
                <w:sz w:val="18"/>
                <w:szCs w:val="18"/>
              </w:rPr>
            </w:pPr>
            <w:r w:rsidRPr="00394B06">
              <w:rPr>
                <w:sz w:val="18"/>
                <w:szCs w:val="18"/>
              </w:rPr>
              <w:t>Nespremnost kompanija da finansiraju posredničke organizacije, naročito medije</w:t>
            </w:r>
          </w:p>
        </w:tc>
        <w:tc>
          <w:tcPr>
            <w:tcW w:w="4678" w:type="dxa"/>
          </w:tcPr>
          <w:p w:rsidR="00926DDC" w:rsidRPr="00394B06" w:rsidRDefault="00926DDC" w:rsidP="00926DDC">
            <w:pPr>
              <w:jc w:val="left"/>
              <w:rPr>
                <w:sz w:val="18"/>
                <w:szCs w:val="18"/>
                <w:lang w:val="fr-FR"/>
              </w:rPr>
            </w:pPr>
            <w:r w:rsidRPr="00394B06">
              <w:rPr>
                <w:sz w:val="18"/>
                <w:szCs w:val="18"/>
                <w:lang w:val="fr-FR"/>
              </w:rPr>
              <w:t xml:space="preserve">- Mehanizmi za donošenje odluka su jasni i transparentni </w:t>
            </w:r>
          </w:p>
          <w:p w:rsidR="00926DDC" w:rsidRPr="00394B06" w:rsidRDefault="00926DDC" w:rsidP="00926DDC">
            <w:pPr>
              <w:tabs>
                <w:tab w:val="left" w:pos="3600"/>
              </w:tabs>
              <w:jc w:val="left"/>
              <w:rPr>
                <w:sz w:val="18"/>
                <w:szCs w:val="18"/>
              </w:rPr>
            </w:pPr>
            <w:r w:rsidRPr="00394B06">
              <w:rPr>
                <w:sz w:val="18"/>
                <w:szCs w:val="18"/>
              </w:rPr>
              <w:t>- Razvijanje dugoročnih odnosa sa kompanijama</w:t>
            </w:r>
          </w:p>
        </w:tc>
      </w:tr>
      <w:tr w:rsidR="00926DDC" w:rsidRPr="00394B06" w:rsidTr="00926DDC">
        <w:tc>
          <w:tcPr>
            <w:tcW w:w="1384" w:type="dxa"/>
            <w:vMerge/>
          </w:tcPr>
          <w:p w:rsidR="00926DDC" w:rsidRPr="00394B06" w:rsidRDefault="00926DDC" w:rsidP="002675AC">
            <w:pPr>
              <w:rPr>
                <w:sz w:val="18"/>
                <w:szCs w:val="18"/>
              </w:rPr>
            </w:pPr>
          </w:p>
        </w:tc>
        <w:tc>
          <w:tcPr>
            <w:tcW w:w="1418" w:type="dxa"/>
            <w:vMerge/>
          </w:tcPr>
          <w:p w:rsidR="00926DDC" w:rsidRPr="00394B06" w:rsidRDefault="00926DDC" w:rsidP="00926DDC">
            <w:pPr>
              <w:jc w:val="left"/>
              <w:rPr>
                <w:sz w:val="18"/>
                <w:szCs w:val="18"/>
              </w:rPr>
            </w:pPr>
          </w:p>
        </w:tc>
        <w:tc>
          <w:tcPr>
            <w:tcW w:w="1417" w:type="dxa"/>
          </w:tcPr>
          <w:p w:rsidR="00926DDC" w:rsidRPr="00394B06" w:rsidRDefault="00926DDC" w:rsidP="00926DDC">
            <w:pPr>
              <w:jc w:val="left"/>
              <w:rPr>
                <w:sz w:val="18"/>
                <w:szCs w:val="18"/>
              </w:rPr>
            </w:pPr>
            <w:r w:rsidRPr="00394B06">
              <w:rPr>
                <w:sz w:val="18"/>
                <w:szCs w:val="18"/>
              </w:rPr>
              <w:t>Građani</w:t>
            </w:r>
          </w:p>
        </w:tc>
        <w:tc>
          <w:tcPr>
            <w:tcW w:w="4961" w:type="dxa"/>
          </w:tcPr>
          <w:p w:rsidR="00926DDC" w:rsidRPr="00394B06" w:rsidRDefault="00926DDC" w:rsidP="00926DDC">
            <w:pPr>
              <w:jc w:val="left"/>
              <w:rPr>
                <w:sz w:val="18"/>
                <w:szCs w:val="18"/>
              </w:rPr>
            </w:pPr>
            <w:r w:rsidRPr="00394B06">
              <w:rPr>
                <w:sz w:val="18"/>
                <w:szCs w:val="18"/>
              </w:rPr>
              <w:t>- Nizak nivo poverenja</w:t>
            </w:r>
          </w:p>
          <w:p w:rsidR="00926DDC" w:rsidRPr="00394B06" w:rsidRDefault="00926DDC" w:rsidP="00926DDC">
            <w:pPr>
              <w:jc w:val="left"/>
              <w:rPr>
                <w:sz w:val="18"/>
                <w:szCs w:val="18"/>
              </w:rPr>
            </w:pPr>
          </w:p>
          <w:p w:rsidR="00926DDC" w:rsidRPr="00394B06" w:rsidRDefault="00926DDC" w:rsidP="00926DDC">
            <w:pPr>
              <w:jc w:val="left"/>
              <w:rPr>
                <w:sz w:val="18"/>
                <w:szCs w:val="18"/>
              </w:rPr>
            </w:pPr>
            <w:r w:rsidRPr="00394B06">
              <w:rPr>
                <w:sz w:val="18"/>
                <w:szCs w:val="18"/>
              </w:rPr>
              <w:t>- Utisak da je fond pod uticajem imućnih pojedinaca</w:t>
            </w:r>
          </w:p>
        </w:tc>
        <w:tc>
          <w:tcPr>
            <w:tcW w:w="4678" w:type="dxa"/>
          </w:tcPr>
          <w:p w:rsidR="00926DDC" w:rsidRPr="00394B06" w:rsidRDefault="00926DDC" w:rsidP="00926DDC">
            <w:pPr>
              <w:jc w:val="left"/>
              <w:rPr>
                <w:sz w:val="18"/>
                <w:szCs w:val="18"/>
                <w:lang w:val="nn-NO"/>
              </w:rPr>
            </w:pPr>
            <w:r w:rsidRPr="00394B06">
              <w:rPr>
                <w:sz w:val="18"/>
                <w:szCs w:val="18"/>
                <w:lang w:val="nn-NO"/>
              </w:rPr>
              <w:t>- Stalna komunikacija sa građanima o aktivnostima Fonda i transparentno izveštavanje</w:t>
            </w:r>
          </w:p>
          <w:p w:rsidR="00926DDC" w:rsidRPr="00394B06" w:rsidRDefault="00926DDC" w:rsidP="00926DDC">
            <w:pPr>
              <w:jc w:val="left"/>
              <w:rPr>
                <w:sz w:val="18"/>
                <w:szCs w:val="18"/>
                <w:lang w:val="nn-NO"/>
              </w:rPr>
            </w:pPr>
            <w:r w:rsidRPr="00394B06">
              <w:rPr>
                <w:sz w:val="18"/>
                <w:szCs w:val="18"/>
                <w:lang w:val="nn-NO"/>
              </w:rPr>
              <w:t>- Etički kodeks je razvijen i poštuje se unutar Fonda</w:t>
            </w:r>
          </w:p>
          <w:p w:rsidR="00926DDC" w:rsidRPr="00394B06" w:rsidRDefault="00926DDC" w:rsidP="00926DDC">
            <w:pPr>
              <w:jc w:val="left"/>
              <w:rPr>
                <w:sz w:val="18"/>
                <w:szCs w:val="18"/>
                <w:lang w:val="nn-NO"/>
              </w:rPr>
            </w:pPr>
            <w:r w:rsidRPr="00394B06">
              <w:rPr>
                <w:sz w:val="18"/>
                <w:szCs w:val="18"/>
                <w:lang w:val="nn-NO"/>
              </w:rPr>
              <w:t>- Potpuna transparentnost kada je u pitanju finansiranje; briga o procentu podrške od strane imućnih pojedinaca u odnosu na ostale oblike finansiranja</w:t>
            </w:r>
          </w:p>
        </w:tc>
      </w:tr>
      <w:tr w:rsidR="00926DDC" w:rsidRPr="00394B06" w:rsidTr="00926DDC">
        <w:trPr>
          <w:trHeight w:val="515"/>
        </w:trPr>
        <w:tc>
          <w:tcPr>
            <w:tcW w:w="1384" w:type="dxa"/>
            <w:vMerge/>
          </w:tcPr>
          <w:p w:rsidR="00926DDC" w:rsidRPr="00394B06" w:rsidRDefault="00926DDC" w:rsidP="002675AC">
            <w:pPr>
              <w:rPr>
                <w:sz w:val="18"/>
                <w:szCs w:val="18"/>
                <w:lang w:val="nn-NO"/>
              </w:rPr>
            </w:pPr>
          </w:p>
        </w:tc>
        <w:tc>
          <w:tcPr>
            <w:tcW w:w="1418" w:type="dxa"/>
            <w:vMerge/>
          </w:tcPr>
          <w:p w:rsidR="00926DDC" w:rsidRPr="00394B06" w:rsidRDefault="00926DDC" w:rsidP="00926DDC">
            <w:pPr>
              <w:jc w:val="left"/>
              <w:rPr>
                <w:sz w:val="18"/>
                <w:szCs w:val="18"/>
                <w:lang w:val="nn-NO"/>
              </w:rPr>
            </w:pPr>
          </w:p>
        </w:tc>
        <w:tc>
          <w:tcPr>
            <w:tcW w:w="1417" w:type="dxa"/>
          </w:tcPr>
          <w:p w:rsidR="00926DDC" w:rsidRPr="00394B06" w:rsidRDefault="00926DDC" w:rsidP="00926DDC">
            <w:pPr>
              <w:jc w:val="left"/>
              <w:rPr>
                <w:sz w:val="18"/>
                <w:szCs w:val="18"/>
              </w:rPr>
            </w:pPr>
            <w:r w:rsidRPr="00394B06">
              <w:rPr>
                <w:sz w:val="18"/>
                <w:szCs w:val="18"/>
              </w:rPr>
              <w:t>Država</w:t>
            </w:r>
          </w:p>
        </w:tc>
        <w:tc>
          <w:tcPr>
            <w:tcW w:w="4961" w:type="dxa"/>
          </w:tcPr>
          <w:p w:rsidR="00926DDC" w:rsidRPr="00394B06" w:rsidRDefault="00926DDC" w:rsidP="00926DDC">
            <w:pPr>
              <w:jc w:val="left"/>
              <w:rPr>
                <w:sz w:val="18"/>
                <w:szCs w:val="18"/>
                <w:lang w:val="nn-NO"/>
              </w:rPr>
            </w:pPr>
            <w:r w:rsidRPr="00394B06">
              <w:rPr>
                <w:sz w:val="18"/>
                <w:szCs w:val="18"/>
                <w:lang w:val="nn-NO"/>
              </w:rPr>
              <w:t>- Fond se doživljava kao zavisan od države</w:t>
            </w:r>
          </w:p>
          <w:p w:rsidR="00926DDC" w:rsidRPr="00394B06" w:rsidRDefault="00926DDC" w:rsidP="00926DDC">
            <w:pPr>
              <w:jc w:val="left"/>
              <w:rPr>
                <w:sz w:val="18"/>
                <w:szCs w:val="18"/>
                <w:lang w:val="nn-NO"/>
              </w:rPr>
            </w:pPr>
          </w:p>
          <w:p w:rsidR="00926DDC" w:rsidRPr="00394B06" w:rsidRDefault="00926DDC" w:rsidP="00926DDC">
            <w:pPr>
              <w:jc w:val="left"/>
              <w:rPr>
                <w:sz w:val="18"/>
                <w:szCs w:val="18"/>
                <w:lang w:val="nb-NO"/>
              </w:rPr>
            </w:pPr>
            <w:r w:rsidRPr="00394B06">
              <w:rPr>
                <w:sz w:val="18"/>
                <w:szCs w:val="18"/>
                <w:lang w:val="nb-NO"/>
              </w:rPr>
              <w:t>- Nespremnost države da uključi posrednike u finansiranje medija</w:t>
            </w:r>
          </w:p>
        </w:tc>
        <w:tc>
          <w:tcPr>
            <w:tcW w:w="4678" w:type="dxa"/>
          </w:tcPr>
          <w:p w:rsidR="00926DDC" w:rsidRPr="00394B06" w:rsidRDefault="004953E3" w:rsidP="00926DDC">
            <w:pPr>
              <w:jc w:val="left"/>
              <w:rPr>
                <w:sz w:val="18"/>
                <w:szCs w:val="18"/>
                <w:lang w:val="nb-NO"/>
              </w:rPr>
            </w:pPr>
            <w:r w:rsidRPr="00394B06">
              <w:rPr>
                <w:sz w:val="18"/>
                <w:szCs w:val="18"/>
                <w:lang w:val="nb-NO"/>
              </w:rPr>
              <w:t xml:space="preserve">- </w:t>
            </w:r>
            <w:r w:rsidR="00926DDC" w:rsidRPr="00394B06">
              <w:rPr>
                <w:sz w:val="18"/>
                <w:szCs w:val="18"/>
                <w:lang w:val="nb-NO"/>
              </w:rPr>
              <w:t>Jasne i transparentne procedure donošenja odluka koje obezbeđuju neutralnost Fonda</w:t>
            </w:r>
          </w:p>
          <w:p w:rsidR="00926DDC" w:rsidRPr="00394B06" w:rsidRDefault="004953E3" w:rsidP="00926DDC">
            <w:pPr>
              <w:jc w:val="left"/>
              <w:rPr>
                <w:sz w:val="18"/>
                <w:szCs w:val="18"/>
                <w:lang w:val="nb-NO"/>
              </w:rPr>
            </w:pPr>
            <w:r w:rsidRPr="00394B06">
              <w:rPr>
                <w:sz w:val="18"/>
                <w:szCs w:val="18"/>
                <w:lang w:val="nb-NO"/>
              </w:rPr>
              <w:t xml:space="preserve">- </w:t>
            </w:r>
            <w:r w:rsidR="00926DDC" w:rsidRPr="00394B06">
              <w:rPr>
                <w:sz w:val="18"/>
                <w:szCs w:val="18"/>
                <w:lang w:val="nb-NO"/>
              </w:rPr>
              <w:t>Rad sa državnim i drugim donatorima u cilju razvijanja modela Fonda kao posredničke organizacije</w:t>
            </w:r>
          </w:p>
        </w:tc>
      </w:tr>
      <w:tr w:rsidR="00926DDC" w:rsidRPr="00394B06" w:rsidTr="00926DDC">
        <w:tc>
          <w:tcPr>
            <w:tcW w:w="1384" w:type="dxa"/>
            <w:vMerge w:val="restart"/>
          </w:tcPr>
          <w:p w:rsidR="00926DDC" w:rsidRPr="00394B06" w:rsidRDefault="00926DDC" w:rsidP="00926DDC">
            <w:pPr>
              <w:jc w:val="left"/>
              <w:rPr>
                <w:sz w:val="18"/>
                <w:szCs w:val="18"/>
                <w:lang w:val="nb-NO"/>
              </w:rPr>
            </w:pPr>
            <w:r w:rsidRPr="00394B06">
              <w:rPr>
                <w:sz w:val="18"/>
                <w:szCs w:val="18"/>
                <w:lang w:val="nb-NO"/>
              </w:rPr>
              <w:t>Faza tri: izgrađivanje nezavisnih izvora prihoda</w:t>
            </w:r>
          </w:p>
        </w:tc>
        <w:tc>
          <w:tcPr>
            <w:tcW w:w="1418" w:type="dxa"/>
          </w:tcPr>
          <w:p w:rsidR="00926DDC" w:rsidRPr="00394B06" w:rsidRDefault="00926DDC" w:rsidP="00926DDC">
            <w:pPr>
              <w:jc w:val="left"/>
              <w:rPr>
                <w:sz w:val="18"/>
                <w:szCs w:val="18"/>
              </w:rPr>
            </w:pPr>
            <w:r w:rsidRPr="00394B06">
              <w:rPr>
                <w:sz w:val="18"/>
                <w:szCs w:val="18"/>
              </w:rPr>
              <w:t>3-10 donatora</w:t>
            </w:r>
          </w:p>
        </w:tc>
        <w:tc>
          <w:tcPr>
            <w:tcW w:w="1417" w:type="dxa"/>
          </w:tcPr>
          <w:p w:rsidR="00926DDC" w:rsidRPr="00394B06" w:rsidRDefault="00926DDC" w:rsidP="00926DDC">
            <w:pPr>
              <w:jc w:val="left"/>
              <w:rPr>
                <w:sz w:val="18"/>
                <w:szCs w:val="18"/>
              </w:rPr>
            </w:pPr>
            <w:r w:rsidRPr="00394B06">
              <w:rPr>
                <w:sz w:val="18"/>
                <w:szCs w:val="18"/>
              </w:rPr>
              <w:t>Kao gore</w:t>
            </w:r>
          </w:p>
        </w:tc>
        <w:tc>
          <w:tcPr>
            <w:tcW w:w="4961" w:type="dxa"/>
          </w:tcPr>
          <w:p w:rsidR="00926DDC" w:rsidRPr="00394B06" w:rsidRDefault="00926DDC" w:rsidP="00926DDC">
            <w:pPr>
              <w:jc w:val="left"/>
              <w:rPr>
                <w:sz w:val="18"/>
                <w:szCs w:val="18"/>
              </w:rPr>
            </w:pPr>
            <w:r w:rsidRPr="00394B06">
              <w:rPr>
                <w:sz w:val="18"/>
                <w:szCs w:val="18"/>
              </w:rPr>
              <w:t>Kao gore</w:t>
            </w:r>
          </w:p>
        </w:tc>
        <w:tc>
          <w:tcPr>
            <w:tcW w:w="4678" w:type="dxa"/>
          </w:tcPr>
          <w:p w:rsidR="00926DDC" w:rsidRPr="00394B06" w:rsidRDefault="00926DDC" w:rsidP="00926DDC">
            <w:pPr>
              <w:jc w:val="left"/>
              <w:rPr>
                <w:sz w:val="18"/>
                <w:szCs w:val="18"/>
              </w:rPr>
            </w:pPr>
            <w:r w:rsidRPr="00394B06">
              <w:rPr>
                <w:sz w:val="18"/>
                <w:szCs w:val="18"/>
              </w:rPr>
              <w:t>Kao gore</w:t>
            </w:r>
          </w:p>
        </w:tc>
      </w:tr>
      <w:tr w:rsidR="00926DDC" w:rsidRPr="00394B06" w:rsidTr="00926DDC">
        <w:tc>
          <w:tcPr>
            <w:tcW w:w="1384" w:type="dxa"/>
            <w:vMerge/>
          </w:tcPr>
          <w:p w:rsidR="00926DDC" w:rsidRPr="00394B06" w:rsidRDefault="00926DDC" w:rsidP="002675AC">
            <w:pPr>
              <w:rPr>
                <w:sz w:val="18"/>
                <w:szCs w:val="18"/>
              </w:rPr>
            </w:pPr>
          </w:p>
        </w:tc>
        <w:tc>
          <w:tcPr>
            <w:tcW w:w="1418" w:type="dxa"/>
          </w:tcPr>
          <w:p w:rsidR="00926DDC" w:rsidRPr="00394B06" w:rsidRDefault="00926DDC" w:rsidP="00926DDC">
            <w:pPr>
              <w:jc w:val="left"/>
              <w:rPr>
                <w:sz w:val="18"/>
                <w:szCs w:val="18"/>
              </w:rPr>
            </w:pPr>
            <w:r w:rsidRPr="00394B06">
              <w:rPr>
                <w:sz w:val="18"/>
                <w:szCs w:val="18"/>
              </w:rPr>
              <w:t>Rezervni fond</w:t>
            </w:r>
          </w:p>
        </w:tc>
        <w:tc>
          <w:tcPr>
            <w:tcW w:w="1417" w:type="dxa"/>
          </w:tcPr>
          <w:p w:rsidR="00926DDC" w:rsidRPr="00394B06" w:rsidRDefault="00926DDC" w:rsidP="00926DDC">
            <w:pPr>
              <w:jc w:val="left"/>
              <w:rPr>
                <w:sz w:val="18"/>
                <w:szCs w:val="18"/>
              </w:rPr>
            </w:pPr>
            <w:r w:rsidRPr="00394B06">
              <w:rPr>
                <w:sz w:val="18"/>
                <w:szCs w:val="18"/>
              </w:rPr>
              <w:t>Inostrani donatori</w:t>
            </w:r>
          </w:p>
        </w:tc>
        <w:tc>
          <w:tcPr>
            <w:tcW w:w="4961" w:type="dxa"/>
          </w:tcPr>
          <w:p w:rsidR="00926DDC" w:rsidRPr="00394B06" w:rsidRDefault="00926DDC" w:rsidP="00926DDC">
            <w:pPr>
              <w:jc w:val="left"/>
              <w:rPr>
                <w:sz w:val="18"/>
                <w:szCs w:val="18"/>
                <w:lang w:val="nb-NO"/>
              </w:rPr>
            </w:pPr>
            <w:r w:rsidRPr="00394B06">
              <w:rPr>
                <w:sz w:val="18"/>
                <w:szCs w:val="18"/>
                <w:lang w:val="nb-NO"/>
              </w:rPr>
              <w:t>- Manjak volje da se ulaže u takvu svrhu</w:t>
            </w:r>
          </w:p>
        </w:tc>
        <w:tc>
          <w:tcPr>
            <w:tcW w:w="4678" w:type="dxa"/>
          </w:tcPr>
          <w:p w:rsidR="00926DDC" w:rsidRPr="00394B06" w:rsidRDefault="00926DDC" w:rsidP="00926DDC">
            <w:pPr>
              <w:jc w:val="left"/>
              <w:rPr>
                <w:sz w:val="18"/>
                <w:szCs w:val="18"/>
                <w:lang w:val="nb-NO"/>
              </w:rPr>
            </w:pPr>
            <w:r w:rsidRPr="00394B06">
              <w:rPr>
                <w:sz w:val="18"/>
                <w:szCs w:val="18"/>
                <w:lang w:val="nb-NO"/>
              </w:rPr>
              <w:t>- Pregovori, dokaz uspešnosti iz prethodnog perioda</w:t>
            </w:r>
          </w:p>
        </w:tc>
      </w:tr>
      <w:tr w:rsidR="00926DDC" w:rsidRPr="00394B06" w:rsidTr="00926DDC">
        <w:tc>
          <w:tcPr>
            <w:tcW w:w="1384" w:type="dxa"/>
            <w:vMerge/>
          </w:tcPr>
          <w:p w:rsidR="00926DDC" w:rsidRPr="00394B06" w:rsidRDefault="00926DDC" w:rsidP="002675AC">
            <w:pPr>
              <w:rPr>
                <w:sz w:val="18"/>
                <w:szCs w:val="18"/>
                <w:lang w:val="nb-NO"/>
              </w:rPr>
            </w:pPr>
          </w:p>
        </w:tc>
        <w:tc>
          <w:tcPr>
            <w:tcW w:w="1418" w:type="dxa"/>
          </w:tcPr>
          <w:p w:rsidR="00926DDC" w:rsidRPr="00394B06" w:rsidRDefault="00926DDC" w:rsidP="00926DDC">
            <w:pPr>
              <w:jc w:val="left"/>
              <w:rPr>
                <w:sz w:val="18"/>
                <w:szCs w:val="18"/>
              </w:rPr>
            </w:pPr>
            <w:r w:rsidRPr="00394B06">
              <w:rPr>
                <w:sz w:val="18"/>
                <w:szCs w:val="18"/>
              </w:rPr>
              <w:t>Sopstveni poslovni/društveni poduhvat</w:t>
            </w:r>
          </w:p>
        </w:tc>
        <w:tc>
          <w:tcPr>
            <w:tcW w:w="1417" w:type="dxa"/>
          </w:tcPr>
          <w:p w:rsidR="00926DDC" w:rsidRPr="00394B06" w:rsidRDefault="00926DDC" w:rsidP="00926DDC">
            <w:pPr>
              <w:jc w:val="left"/>
              <w:rPr>
                <w:sz w:val="18"/>
                <w:szCs w:val="18"/>
              </w:rPr>
            </w:pPr>
            <w:r w:rsidRPr="00394B06">
              <w:rPr>
                <w:sz w:val="18"/>
                <w:szCs w:val="18"/>
              </w:rPr>
              <w:t>Inostrani donatori</w:t>
            </w:r>
          </w:p>
        </w:tc>
        <w:tc>
          <w:tcPr>
            <w:tcW w:w="4961" w:type="dxa"/>
          </w:tcPr>
          <w:p w:rsidR="00926DDC" w:rsidRPr="00394B06" w:rsidRDefault="00926DDC" w:rsidP="00926DDC">
            <w:pPr>
              <w:jc w:val="left"/>
              <w:rPr>
                <w:sz w:val="18"/>
                <w:szCs w:val="18"/>
                <w:lang w:val="nb-NO"/>
              </w:rPr>
            </w:pPr>
            <w:r w:rsidRPr="00394B06">
              <w:rPr>
                <w:sz w:val="18"/>
                <w:szCs w:val="18"/>
                <w:lang w:val="nb-NO"/>
              </w:rPr>
              <w:t>- Manjak volje da se ulaže u takvu svrhu</w:t>
            </w:r>
          </w:p>
          <w:p w:rsidR="00926DDC" w:rsidRPr="00394B06" w:rsidRDefault="00926DDC" w:rsidP="00926DDC">
            <w:pPr>
              <w:jc w:val="left"/>
              <w:rPr>
                <w:sz w:val="18"/>
                <w:szCs w:val="18"/>
                <w:lang w:val="nb-NO"/>
              </w:rPr>
            </w:pPr>
            <w:r w:rsidRPr="00394B06">
              <w:rPr>
                <w:sz w:val="18"/>
                <w:szCs w:val="18"/>
                <w:lang w:val="nb-NO"/>
              </w:rPr>
              <w:t>- Ekonomska kriza i teška tržišna situacija za start-up preduzeća može da utiče na potencijalnu zaradu</w:t>
            </w:r>
          </w:p>
        </w:tc>
        <w:tc>
          <w:tcPr>
            <w:tcW w:w="4678" w:type="dxa"/>
          </w:tcPr>
          <w:p w:rsidR="00926DDC" w:rsidRPr="00394B06" w:rsidRDefault="00926DDC" w:rsidP="00926DDC">
            <w:pPr>
              <w:jc w:val="left"/>
              <w:rPr>
                <w:sz w:val="18"/>
                <w:szCs w:val="18"/>
                <w:lang w:val="nb-NO"/>
              </w:rPr>
            </w:pPr>
            <w:r w:rsidRPr="00394B06">
              <w:rPr>
                <w:sz w:val="18"/>
                <w:szCs w:val="18"/>
                <w:lang w:val="nb-NO"/>
              </w:rPr>
              <w:t>- Obezbediti adekvatnu transparentnost donatora</w:t>
            </w:r>
          </w:p>
          <w:p w:rsidR="00926DDC" w:rsidRPr="00394B06" w:rsidRDefault="00926DDC" w:rsidP="00926DDC">
            <w:pPr>
              <w:jc w:val="left"/>
              <w:rPr>
                <w:sz w:val="18"/>
                <w:szCs w:val="18"/>
                <w:lang w:val="nb-NO"/>
              </w:rPr>
            </w:pPr>
            <w:r w:rsidRPr="00394B06">
              <w:rPr>
                <w:sz w:val="18"/>
                <w:szCs w:val="18"/>
                <w:lang w:val="nb-NO"/>
              </w:rPr>
              <w:t xml:space="preserve">- Razvijeni biznis plan i uključivanje eksternih eksperata </w:t>
            </w:r>
          </w:p>
        </w:tc>
      </w:tr>
      <w:tr w:rsidR="00926DDC" w:rsidRPr="00394B06" w:rsidTr="00926DDC">
        <w:tc>
          <w:tcPr>
            <w:tcW w:w="1384" w:type="dxa"/>
            <w:vMerge/>
          </w:tcPr>
          <w:p w:rsidR="00926DDC" w:rsidRPr="00394B06" w:rsidRDefault="00926DDC" w:rsidP="002675AC">
            <w:pPr>
              <w:rPr>
                <w:sz w:val="18"/>
                <w:szCs w:val="18"/>
                <w:lang w:val="nb-NO"/>
              </w:rPr>
            </w:pPr>
          </w:p>
        </w:tc>
        <w:tc>
          <w:tcPr>
            <w:tcW w:w="1418" w:type="dxa"/>
          </w:tcPr>
          <w:p w:rsidR="00926DDC" w:rsidRPr="00394B06" w:rsidRDefault="00926DDC" w:rsidP="00926DDC">
            <w:pPr>
              <w:jc w:val="left"/>
              <w:rPr>
                <w:sz w:val="18"/>
                <w:szCs w:val="18"/>
              </w:rPr>
            </w:pPr>
            <w:r w:rsidRPr="00394B06">
              <w:rPr>
                <w:sz w:val="18"/>
                <w:szCs w:val="18"/>
              </w:rPr>
              <w:t>Investicije</w:t>
            </w:r>
          </w:p>
        </w:tc>
        <w:tc>
          <w:tcPr>
            <w:tcW w:w="1417" w:type="dxa"/>
          </w:tcPr>
          <w:p w:rsidR="00926DDC" w:rsidRPr="00394B06" w:rsidRDefault="00926DDC" w:rsidP="00926DDC">
            <w:pPr>
              <w:jc w:val="left"/>
              <w:rPr>
                <w:sz w:val="18"/>
                <w:szCs w:val="18"/>
                <w:lang w:val="nn-NO"/>
              </w:rPr>
            </w:pPr>
            <w:r w:rsidRPr="00394B06">
              <w:rPr>
                <w:sz w:val="18"/>
                <w:szCs w:val="18"/>
                <w:lang w:val="nn-NO"/>
              </w:rPr>
              <w:t>Sopstveni rezervni fond i donatori</w:t>
            </w:r>
          </w:p>
        </w:tc>
        <w:tc>
          <w:tcPr>
            <w:tcW w:w="4961" w:type="dxa"/>
          </w:tcPr>
          <w:p w:rsidR="00926DDC" w:rsidRPr="00394B06" w:rsidRDefault="00926DDC" w:rsidP="00926DDC">
            <w:pPr>
              <w:jc w:val="left"/>
              <w:rPr>
                <w:sz w:val="18"/>
                <w:szCs w:val="18"/>
                <w:lang w:val="nn-NO"/>
              </w:rPr>
            </w:pPr>
            <w:r w:rsidRPr="00394B06">
              <w:rPr>
                <w:sz w:val="18"/>
                <w:szCs w:val="18"/>
                <w:lang w:val="nn-NO"/>
              </w:rPr>
              <w:t>- Ekonomska kriza i nestabilnost/promene na nacionalnom tržištu</w:t>
            </w:r>
          </w:p>
        </w:tc>
        <w:tc>
          <w:tcPr>
            <w:tcW w:w="4678" w:type="dxa"/>
          </w:tcPr>
          <w:p w:rsidR="00926DDC" w:rsidRPr="00394B06" w:rsidRDefault="00926DDC" w:rsidP="00926DDC">
            <w:pPr>
              <w:jc w:val="left"/>
              <w:rPr>
                <w:sz w:val="18"/>
                <w:szCs w:val="18"/>
              </w:rPr>
            </w:pPr>
            <w:r w:rsidRPr="00394B06">
              <w:rPr>
                <w:sz w:val="18"/>
                <w:szCs w:val="18"/>
              </w:rPr>
              <w:t>- Razvijen dobar model investicija sa iskusnim stručnjacima</w:t>
            </w:r>
          </w:p>
        </w:tc>
      </w:tr>
    </w:tbl>
    <w:p w:rsidR="00926DDC" w:rsidRPr="00394B06" w:rsidRDefault="00926DDC" w:rsidP="00926DDC">
      <w:pPr>
        <w:spacing w:after="120"/>
        <w:sectPr w:rsidR="00926DDC" w:rsidRPr="00394B06" w:rsidSect="000F4AD1">
          <w:pgSz w:w="16834" w:h="11909" w:orient="landscape" w:code="9"/>
          <w:pgMar w:top="1440" w:right="1440" w:bottom="1440" w:left="1440" w:header="720" w:footer="720" w:gutter="0"/>
          <w:cols w:space="720"/>
          <w:docGrid w:linePitch="360"/>
        </w:sectPr>
      </w:pPr>
    </w:p>
    <w:p w:rsidR="002675AC" w:rsidRPr="00394B06" w:rsidRDefault="002675AC" w:rsidP="002675AC">
      <w:pPr>
        <w:pStyle w:val="Heading2"/>
        <w:rPr>
          <w:lang w:val="nn-NO"/>
        </w:rPr>
      </w:pPr>
      <w:bookmarkStart w:id="25" w:name="_Toc397938372"/>
      <w:r w:rsidRPr="00394B06">
        <w:rPr>
          <w:lang w:val="nn-NO"/>
        </w:rPr>
        <w:lastRenderedPageBreak/>
        <w:t>Ljudski resursi i organizaciona struktura Medijskog fonda</w:t>
      </w:r>
      <w:bookmarkEnd w:id="25"/>
    </w:p>
    <w:p w:rsidR="002675AC" w:rsidRPr="00394B06" w:rsidRDefault="002675AC" w:rsidP="002675AC">
      <w:pPr>
        <w:spacing w:after="120"/>
        <w:rPr>
          <w:lang w:val="nn-NO"/>
        </w:rPr>
      </w:pPr>
      <w:r w:rsidRPr="00394B06">
        <w:rPr>
          <w:lang w:val="nn-NO"/>
        </w:rPr>
        <w:t xml:space="preserve">Različiti aspekti istraživanja u okviru studije pokazali su da bi ljudski resursi i organizaciona struktura bili naročito važni elementi za potencijalni Medijski fond. Oba pomenuta elementa su takođe dva ključna elementa za internu organizacionu snagu potencijalnog Medijskog fonda, i samim tim, čitave njegove održivosti. Imajući to u vidu, ne čudi da su intervjuisani pojedinci naglasili važnost rukovodstva. Prepoznatljiv i transparentan Odbor smatra se ključnim elementom. </w:t>
      </w:r>
    </w:p>
    <w:p w:rsidR="002675AC" w:rsidRPr="00394B06" w:rsidRDefault="002675AC" w:rsidP="002675AC">
      <w:pPr>
        <w:spacing w:after="120"/>
        <w:rPr>
          <w:lang w:val="nn-NO"/>
        </w:rPr>
      </w:pPr>
      <w:r w:rsidRPr="00394B06">
        <w:rPr>
          <w:lang w:val="nn-NO"/>
        </w:rPr>
        <w:t>Po mišljenju ispitanika, uloge Odbora bi trebalo da obuhvate odgovornosti za donošenje strateških odluka, nadgledanje i savetovanje u vezi sa programskim poslovima, evaluaciju rada Fonda, prikupljanje sredstava i održivost. Osim toga, uloga Odbora je takođe da obezbedi kredibilitet Fonda. Optimalan Odbor zamišljen je kao veoma aktivan i uključen u rad Fonda, sa sposobnošću da reaguje i odgovara na zahteve brzo, kao i da blisko sarađuje sa izvršnim direktorom.</w:t>
      </w:r>
    </w:p>
    <w:p w:rsidR="002675AC" w:rsidRPr="00394B06" w:rsidRDefault="002675AC" w:rsidP="002675AC">
      <w:pPr>
        <w:spacing w:after="120"/>
        <w:rPr>
          <w:lang w:val="nn-NO"/>
        </w:rPr>
      </w:pPr>
      <w:r w:rsidRPr="00394B06">
        <w:rPr>
          <w:lang w:val="nn-NO"/>
        </w:rPr>
        <w:t>Imajući u vidu gorenavedene stavke, sastav Odbora morao bi da bude takav da uključuje članove iz različitih oblasti ekspertize, vrhunske reputacije i kredibiliteta u svojoj oblasti i u javnosti, članove koji pokazuju spremnost i sposobnost da ulože dovoljno vremena i energije u vođenje organizacije. Njihova ekspertiza morala bi da bude prilično široka i da</w:t>
      </w:r>
      <w:r w:rsidR="004953E3" w:rsidRPr="00394B06">
        <w:rPr>
          <w:lang w:val="nn-NO"/>
        </w:rPr>
        <w:t xml:space="preserve"> </w:t>
      </w:r>
      <w:r w:rsidRPr="00394B06">
        <w:rPr>
          <w:lang w:val="nn-NO"/>
        </w:rPr>
        <w:t>uključi razumevanje i podrobno poznavanje specifičnosti posredničkih organizacija i ekspertizu u oblasti medija. Jedan ispitanik takođe je naglasio da bi u rad Odbora trebalo uključiti i domaće i inostrane stručnjake.</w:t>
      </w:r>
    </w:p>
    <w:p w:rsidR="002675AC" w:rsidRPr="00394B06" w:rsidRDefault="002675AC" w:rsidP="002675AC">
      <w:pPr>
        <w:spacing w:after="120"/>
        <w:rPr>
          <w:lang w:val="nn-NO"/>
        </w:rPr>
      </w:pPr>
      <w:r w:rsidRPr="00394B06">
        <w:rPr>
          <w:lang w:val="nn-NO"/>
        </w:rPr>
        <w:t>Mišljenja su bila podeljena u vezi sa tim da li bi stručnjaci iz oblasti medija trebalo da budu direktno uključeni u rad odbora, i ako da, koje bi to vrste stručnjaka bile. Odgovori su se razlikovali u zavisnosti od toga da li su ispitanici bili iz oblasti medija ili drugi interesenti. Predstavnici medija imaju negativna iskustva sa pojedinim donatorima. Nekoliko ispitanika reklo je da je izvestan broj donatora koji su bili na ključnim pozicijama kada je u pitanju donošenje odluka bio „isključen iz medijske realnosti“ i insistirao na temama koje nisu bile relevantne za oblast medija. Stoga je njihov stav da bi članovi Odbora trebalo da imaju određeno iskustvo u toj oblasti. Pa ipak, to ne znači da predstavnici medija treba da budu u Odboru. I sami mediji i druge interesne strane iz oblasti medija na ovo gledaju kao na obavezujući faktor za Medijski fond zbog potencijalnog negativnog uticaja na objektivnost procesa donošenja odluka.</w:t>
      </w:r>
    </w:p>
    <w:p w:rsidR="002675AC" w:rsidRPr="00394B06" w:rsidRDefault="00D5154C" w:rsidP="002675AC">
      <w:pPr>
        <w:spacing w:after="120"/>
        <w:rPr>
          <w:lang w:val="nn-NO"/>
        </w:rPr>
      </w:pPr>
      <w:r>
        <w:rPr>
          <w:noProof/>
        </w:rPr>
        <w:pict>
          <v:shape id="AutoShape 70" o:spid="_x0000_s1053" type="#_x0000_t176" style="position:absolute;left:0;text-align:left;margin-left:255.4pt;margin-top:68.05pt;width:186.4pt;height:210.75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" fillcolor="#f2f2f2 [3052]" stroked="f">
            <v:shadow on="t" color="black" opacity=".5" offset="6pt,-6pt"/>
            <v:textbox style="mso-next-textbox:#AutoShape 70">
              <w:txbxContent>
                <w:p w:rsidR="00E86012" w:rsidRPr="00DC4D4D" w:rsidRDefault="00E86012" w:rsidP="002675AC">
                  <w:pPr>
                    <w:pStyle w:val="ListParagraph"/>
                    <w:spacing w:after="120"/>
                    <w:ind w:left="0"/>
                    <w:contextualSpacing w:val="0"/>
                    <w:rPr>
                      <w:sz w:val="21"/>
                      <w:szCs w:val="21"/>
                      <w:lang w:val="nn-NO"/>
                    </w:rPr>
                  </w:pPr>
                  <w:r w:rsidRPr="00DC4D4D">
                    <w:rPr>
                      <w:sz w:val="21"/>
                      <w:szCs w:val="21"/>
                      <w:lang w:val="nn-NO"/>
                    </w:rPr>
                    <w:t>Imajući u vidu opcije za priori</w:t>
                  </w:r>
                  <w:r>
                    <w:rPr>
                      <w:sz w:val="21"/>
                      <w:szCs w:val="21"/>
                      <w:lang w:val="nn-NO"/>
                    </w:rPr>
                    <w:t>tet Fonda, kao i ograničene mogućnosti za finansiranje i finansijsku održivost, opšta je preporuka da bi Fond trebalo da razmotri strukturu sa malim brojem zaposlenih.</w:t>
                  </w:r>
                </w:p>
                <w:p w:rsidR="00E86012" w:rsidRPr="00DC4D4D" w:rsidRDefault="00E86012" w:rsidP="002675AC">
                  <w:pPr>
                    <w:pStyle w:val="ListParagraph"/>
                    <w:spacing w:after="120"/>
                    <w:ind w:left="0"/>
                    <w:contextualSpacing w:val="0"/>
                    <w:rPr>
                      <w:rFonts w:ascii="Calibri" w:hAnsi="Calibri"/>
                      <w:sz w:val="21"/>
                      <w:szCs w:val="21"/>
                      <w:lang w:val="nn-NO"/>
                    </w:rPr>
                  </w:pPr>
                  <w:r w:rsidRPr="00DC4D4D">
                    <w:rPr>
                      <w:rFonts w:ascii="Calibri" w:hAnsi="Calibri"/>
                      <w:sz w:val="21"/>
                      <w:szCs w:val="21"/>
                      <w:lang w:val="nn-NO"/>
                    </w:rPr>
                    <w:t xml:space="preserve">Još je važnije napomenuti da, </w:t>
                  </w:r>
                  <w:r>
                    <w:rPr>
                      <w:rFonts w:ascii="Calibri" w:hAnsi="Calibri"/>
                      <w:sz w:val="21"/>
                      <w:szCs w:val="21"/>
                      <w:lang w:val="nn-NO"/>
                    </w:rPr>
                    <w:t xml:space="preserve">s obzirom na trenutnu situaciju u medijima (smanjen ugled medija i degradiran integritet profesije), pitanje </w:t>
                  </w:r>
                  <w:r w:rsidRPr="00DC4D4D">
                    <w:rPr>
                      <w:rFonts w:ascii="Calibri" w:hAnsi="Calibri"/>
                      <w:i/>
                      <w:sz w:val="21"/>
                      <w:szCs w:val="21"/>
                      <w:lang w:val="nn-NO"/>
                    </w:rPr>
                    <w:t>ko</w:t>
                  </w:r>
                  <w:r>
                    <w:rPr>
                      <w:rFonts w:ascii="Calibri" w:hAnsi="Calibri"/>
                      <w:sz w:val="21"/>
                      <w:szCs w:val="21"/>
                      <w:lang w:val="nn-NO"/>
                    </w:rPr>
                    <w:t xml:space="preserve"> je i </w:t>
                  </w:r>
                  <w:r w:rsidRPr="00DC4D4D">
                    <w:rPr>
                      <w:rFonts w:ascii="Calibri" w:hAnsi="Calibri"/>
                      <w:i/>
                      <w:sz w:val="21"/>
                      <w:szCs w:val="21"/>
                      <w:lang w:val="nn-NO"/>
                    </w:rPr>
                    <w:t>na koji način</w:t>
                  </w:r>
                  <w:r>
                    <w:rPr>
                      <w:rFonts w:ascii="Calibri" w:hAnsi="Calibri"/>
                      <w:sz w:val="21"/>
                      <w:szCs w:val="21"/>
                      <w:lang w:val="nn-NO"/>
                    </w:rPr>
                    <w:t xml:space="preserve"> uključen u projekat moglo bi da bude ključno za opstanak i uspeh Medijskog fonda.</w:t>
                  </w:r>
                </w:p>
                <w:p w:rsidR="00E86012" w:rsidRPr="00DC4D4D" w:rsidRDefault="00E86012" w:rsidP="002675AC">
                  <w:pPr>
                    <w:rPr>
                      <w:lang w:val="nn-NO"/>
                    </w:rPr>
                  </w:pPr>
                </w:p>
              </w:txbxContent>
            </v:textbox>
            <w10:wrap type="square"/>
          </v:shape>
        </w:pict>
      </w:r>
      <w:r w:rsidR="002675AC" w:rsidRPr="00394B06">
        <w:rPr>
          <w:lang w:val="nn-NO"/>
        </w:rPr>
        <w:t xml:space="preserve">Potencijalno rešenje </w:t>
      </w:r>
      <w:r w:rsidR="004953E3" w:rsidRPr="00394B06">
        <w:rPr>
          <w:lang w:val="nn-NO"/>
        </w:rPr>
        <w:t>ovog</w:t>
      </w:r>
      <w:r w:rsidR="002675AC" w:rsidRPr="00394B06">
        <w:rPr>
          <w:lang w:val="nn-NO"/>
        </w:rPr>
        <w:t xml:space="preserve"> problem</w:t>
      </w:r>
      <w:r w:rsidR="004953E3" w:rsidRPr="00394B06">
        <w:rPr>
          <w:lang w:val="nn-NO"/>
        </w:rPr>
        <w:t>a</w:t>
      </w:r>
      <w:r w:rsidR="002675AC" w:rsidRPr="00394B06">
        <w:rPr>
          <w:lang w:val="nn-NO"/>
        </w:rPr>
        <w:t xml:space="preserve"> moglo bi biti osnivanje Savetodavnog odbora, sačinjenog od članova sa medijskom ekspertizom, čija bi uloga bila da savetuju Odbor i/ili osoblje u vezi sa pitanjima vezanim za medije. U tom slučaju bi drugo telo – Upravni odbor</w:t>
      </w:r>
      <w:r w:rsidR="00C72FB8" w:rsidRPr="00394B06">
        <w:rPr>
          <w:lang w:val="nn-NO"/>
        </w:rPr>
        <w:t xml:space="preserve"> – </w:t>
      </w:r>
      <w:r w:rsidR="002675AC" w:rsidRPr="00394B06">
        <w:rPr>
          <w:lang w:val="nn-NO"/>
        </w:rPr>
        <w:t>moglo da preuzme ulogu upravljanja razvojem Fonda kao organizacije. Upravni odbor bi mogao da uključuje različite vrste ekspertize kao što je organizacioni razvoj i prikupljanje novčanih sredstava.</w:t>
      </w:r>
    </w:p>
    <w:p w:rsidR="002675AC" w:rsidRPr="00394B06" w:rsidRDefault="002675AC" w:rsidP="002675AC">
      <w:pPr>
        <w:spacing w:after="120"/>
        <w:rPr>
          <w:lang w:val="nn-NO"/>
        </w:rPr>
      </w:pPr>
      <w:r w:rsidRPr="00394B06">
        <w:rPr>
          <w:lang w:val="nn-NO"/>
        </w:rPr>
        <w:t xml:space="preserve">Što se tiče osoblja, imajući u vidu trenutnu finansijsku situaciju, opšte je mišljenje da bi broj zaposlenih trebalo da bude skroman. Trebalo bi da uključuje Izvršnog direktora i još dva ili tri člana kolektiva. Uloga Izvršnog direktora bila bi da sarađuje sa Odborom/Odborima na strateškom razvoju, da učestvuje i nadgleda primenu strategija i prikuplja finansijska sredstva za Fond. Stoga bi Izvršni direktor, pored toga što poseduje određenu ekspertizu i/ili iskustvo u radu sa medijima (ili u oblasti medija) trebalo da ima i iskustvo u organizacionom razvoju, finansijskom menadžmentu i prikupljanju novčanih sredstava. Njegova/Njena reputacija je takođe od izuzetnog značaja jer bi ta osoba predstavljala Medijski fond. </w:t>
      </w:r>
    </w:p>
    <w:p w:rsidR="002675AC" w:rsidRPr="00394B06" w:rsidRDefault="002675AC" w:rsidP="002675AC">
      <w:pPr>
        <w:spacing w:after="120"/>
        <w:rPr>
          <w:lang w:val="nn-NO"/>
        </w:rPr>
      </w:pPr>
      <w:r w:rsidRPr="00394B06">
        <w:rPr>
          <w:lang w:val="nn-NO"/>
        </w:rPr>
        <w:t xml:space="preserve">(Maksimalno) dva ili tri zaposlena trebalo bi da budu zadužena za programe, sakupljanje sredstava, komunikaciju i finansije/administraciju. Dodatni ljudski resursi mogli bi biti ili privremeno angažovani po ugovoru za obavljanje konkretnih zadataka i/ili zaposleni kao </w:t>
      </w:r>
      <w:r w:rsidR="00A20827" w:rsidRPr="00394B06">
        <w:rPr>
          <w:lang w:val="nn-NO"/>
        </w:rPr>
        <w:t>stažisti</w:t>
      </w:r>
      <w:r w:rsidRPr="00394B06">
        <w:rPr>
          <w:lang w:val="nn-NO"/>
        </w:rPr>
        <w:t>.</w:t>
      </w:r>
    </w:p>
    <w:p w:rsidR="002675AC" w:rsidRPr="00394B06" w:rsidRDefault="002675AC" w:rsidP="002675AC">
      <w:pPr>
        <w:spacing w:after="120"/>
        <w:rPr>
          <w:lang w:val="nn-NO"/>
        </w:rPr>
      </w:pPr>
    </w:p>
    <w:p w:rsidR="002675AC" w:rsidRPr="00394B06" w:rsidRDefault="00D5154C" w:rsidP="002675AC">
      <w:pPr>
        <w:spacing w:after="120"/>
        <w:rPr>
          <w:lang w:val="nn-NO"/>
        </w:rPr>
      </w:pPr>
      <w:r>
        <w:rPr>
          <w:noProof/>
        </w:rPr>
        <w:lastRenderedPageBreak/>
        <w:pict>
          <v:group id="Group 41" o:spid="_x0000_s1054" style="position:absolute;left:0;text-align:left;margin-left:-20.2pt;margin-top:43.5pt;width:465.2pt;height:345pt;z-index:251788288" coordorigin="1035,1950" coordsize="9304,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">
            <v:roundrect id="AutoShape 51" o:spid="_x0000_s1055" style="position:absolute;left:3391;top:6632;width:1790;height:995;visibility:visible" arcsize="88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2I78A&#10;AADaAAAADwAAAGRycy9kb3ducmV2LnhtbERPS2sCMRC+F/wPYQRvNWsPpaxGER/QQ2mprXgdNuNm&#10;cTNZkqyu/fWdQ6HHj++9WA2+VVeKqQlsYDYtQBFXwTZcG/j+2j++gEoZ2WIbmAzcKcFqOXpYYGnD&#10;jT/pesi1khBOJRpwOXel1qly5DFNQ0cs3DlEj1lgrLWNeJNw3+qnonjWHhuWBocdbRxVl0PvpTc4&#10;7iOd9h8t7rqf3r6/bY+9MZPxsJ6DyjTkf/Gf+9UakK1yRW6AX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drYjvwAAANoAAAAPAAAAAAAAAAAAAAAAAJgCAABkcnMvZG93bnJl&#10;di54bWxQSwUGAAAAAAQABAD1AAAAhAMAAAAA&#10;">
              <v:shadow on="t" opacity=".5" offset="-6pt,-6pt"/>
              <v:textbox style="mso-next-textbox:#AutoShape 51">
                <w:txbxContent>
                  <w:p w:rsidR="00E86012" w:rsidRPr="00493061" w:rsidRDefault="00E86012" w:rsidP="002675AC">
                    <w:pPr>
                      <w:jc w:val="center"/>
                      <w:rPr>
                        <w:b/>
                        <w:sz w:val="18"/>
                        <w:szCs w:val="16"/>
                        <w:lang w:val="sr-Latn-CS"/>
                      </w:rPr>
                    </w:pPr>
                    <w:r>
                      <w:rPr>
                        <w:b/>
                        <w:sz w:val="18"/>
                        <w:szCs w:val="16"/>
                        <w:lang w:val="sr-Latn-CS"/>
                      </w:rPr>
                      <w:t>Zaposleni</w:t>
                    </w:r>
                  </w:p>
                  <w:p w:rsidR="00E86012" w:rsidRPr="00493061" w:rsidRDefault="00E86012" w:rsidP="002675AC">
                    <w:pPr>
                      <w:jc w:val="center"/>
                      <w:rPr>
                        <w:sz w:val="18"/>
                        <w:szCs w:val="16"/>
                        <w:lang w:val="sr-Latn-CS"/>
                      </w:rPr>
                    </w:pPr>
                    <w:r>
                      <w:rPr>
                        <w:sz w:val="18"/>
                        <w:szCs w:val="16"/>
                        <w:lang w:val="sr-Latn-CS"/>
                      </w:rPr>
                      <w:t>Primena programa</w:t>
                    </w:r>
                  </w:p>
                </w:txbxContent>
              </v:textbox>
            </v:roundrect>
            <v:roundrect id="AutoShape 52" o:spid="_x0000_s1056" style="position:absolute;left:5742;top:6632;width:1790;height:995;visibility:visible" arcsize="88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nSMQA&#10;AADbAAAADwAAAGRycy9kb3ducmV2LnhtbESPT2sCMRDF7wW/QxjBW826BymrcRH/QA/FUlvxOmzG&#10;zeJmsiRZXfvpm0Khtxnem/d7sywH24ob+dA4VjCbZiCIK6cbrhV8fe6fX0CEiKyxdUwKHhSgXI2e&#10;llhod+cPuh1jLVIIhwIVmBi7QspQGbIYpq4jTtrFeYsxrb6W2uM9hdtW5lk2lxYbTgSDHW0MVddj&#10;bxPXGe49nffvLe66714f3ranXqnJeFgvQEQa4r/57/pVp/o5/P6SB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pZ0jEAAAA2wAAAA8AAAAAAAAAAAAAAAAAmAIAAGRycy9k&#10;b3ducmV2LnhtbFBLBQYAAAAABAAEAPUAAACJAwAAAAA=&#10;">
              <v:shadow on="t" opacity=".5" offset="-6pt,-6pt"/>
              <v:textbox style="mso-next-textbox:#AutoShape 52">
                <w:txbxContent>
                  <w:p w:rsidR="00E86012" w:rsidRDefault="00E86012" w:rsidP="002675AC">
                    <w:pPr>
                      <w:jc w:val="center"/>
                      <w:rPr>
                        <w:b/>
                        <w:sz w:val="18"/>
                        <w:szCs w:val="16"/>
                        <w:lang w:val="sr-Latn-CS"/>
                      </w:rPr>
                    </w:pPr>
                    <w:r>
                      <w:rPr>
                        <w:b/>
                        <w:sz w:val="18"/>
                        <w:szCs w:val="16"/>
                        <w:lang w:val="sr-Latn-CS"/>
                      </w:rPr>
                      <w:t>Zaposleni</w:t>
                    </w:r>
                  </w:p>
                  <w:p w:rsidR="00E86012" w:rsidRPr="00DC4D4D" w:rsidRDefault="00E86012" w:rsidP="002675AC">
                    <w:pPr>
                      <w:jc w:val="center"/>
                      <w:rPr>
                        <w:sz w:val="18"/>
                        <w:szCs w:val="16"/>
                        <w:lang w:val="sr-Latn-CS"/>
                      </w:rPr>
                    </w:pPr>
                    <w:r>
                      <w:rPr>
                        <w:sz w:val="18"/>
                        <w:szCs w:val="16"/>
                        <w:lang w:val="sr-Latn-CS"/>
                      </w:rPr>
                      <w:t>Prikupljanje novca i komunikacija</w:t>
                    </w:r>
                  </w:p>
                </w:txbxContent>
              </v:textbox>
            </v:roundrect>
            <v:roundrect id="AutoShape 53" o:spid="_x0000_s1057" style="position:absolute;left:4742;top:1950;width:4260;height:147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wZsMA&#10;AADbAAAADwAAAGRycy9kb3ducmV2LnhtbERPTWvCQBC9C/0PyxR6MxvbICW6ShSkgUIhthS8Ddlp&#10;EpqdDdk1if76bkHwNo/3OevtZFoxUO8aywoWUQyCuLS64UrB1+dh/grCeWSNrWVScCEH283DbI2p&#10;tiMXNBx9JUIIuxQV1N53qZSurMmgi2xHHLgf2xv0AfaV1D2OIdy08jmOl9Jgw6Ghxo72NZW/x7NR&#10;8H6Iv3H3Js3iVGQyyfKP5JqclXp6nLIVCE+Tv4tv7lyH+S/w/0s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qwZsMAAADbAAAADwAAAAAAAAAAAAAAAACYAgAAZHJzL2Rv&#10;d25yZXYueG1sUEsFBgAAAAAEAAQA9QAAAIgDAAAAAA==&#10;">
              <v:shadow on="t" opacity=".5" offset="-6pt,-6pt"/>
              <v:textbox style="mso-next-textbox:#AutoShape 53">
                <w:txbxContent>
                  <w:p w:rsidR="00E86012" w:rsidRDefault="00E86012" w:rsidP="002675AC">
                    <w:pPr>
                      <w:jc w:val="center"/>
                      <w:rPr>
                        <w:b/>
                        <w:sz w:val="18"/>
                        <w:szCs w:val="20"/>
                      </w:rPr>
                    </w:pPr>
                    <w:r>
                      <w:rPr>
                        <w:b/>
                        <w:sz w:val="18"/>
                        <w:szCs w:val="20"/>
                      </w:rPr>
                      <w:t>Upravni odbor</w:t>
                    </w:r>
                  </w:p>
                  <w:p w:rsidR="00E86012" w:rsidRPr="007533BB" w:rsidRDefault="00E86012" w:rsidP="002675AC">
                    <w:pPr>
                      <w:jc w:val="center"/>
                      <w:rPr>
                        <w:sz w:val="18"/>
                        <w:szCs w:val="20"/>
                      </w:rPr>
                    </w:pPr>
                    <w:r>
                      <w:rPr>
                        <w:sz w:val="18"/>
                        <w:szCs w:val="20"/>
                      </w:rPr>
                      <w:t>eksper</w:t>
                    </w:r>
                    <w:r w:rsidR="004953E3" w:rsidRPr="004953E3">
                      <w:rPr>
                        <w:sz w:val="18"/>
                        <w:szCs w:val="20"/>
                      </w:rPr>
                      <w:t>ti</w:t>
                    </w:r>
                    <w:r w:rsidRPr="004953E3">
                      <w:rPr>
                        <w:sz w:val="18"/>
                        <w:szCs w:val="20"/>
                      </w:rPr>
                      <w:t>za</w:t>
                    </w:r>
                    <w:r>
                      <w:rPr>
                        <w:sz w:val="18"/>
                        <w:szCs w:val="20"/>
                      </w:rPr>
                      <w:t xml:space="preserve"> u posredničkim organizacijama</w:t>
                    </w:r>
                    <w:r w:rsidRPr="00CD4D5C">
                      <w:rPr>
                        <w:sz w:val="18"/>
                        <w:szCs w:val="20"/>
                      </w:rPr>
                      <w:t xml:space="preserve">, </w:t>
                    </w:r>
                    <w:r w:rsidR="004953E3">
                      <w:rPr>
                        <w:sz w:val="18"/>
                        <w:szCs w:val="20"/>
                      </w:rPr>
                      <w:t xml:space="preserve">organizacioni razvoj i mediji, </w:t>
                    </w:r>
                    <w:r w:rsidRPr="007533BB">
                      <w:rPr>
                        <w:sz w:val="18"/>
                        <w:szCs w:val="20"/>
                      </w:rPr>
                      <w:t>ugledni domaći članovi spremni da ulože vreme</w:t>
                    </w:r>
                  </w:p>
                </w:txbxContent>
              </v:textbox>
            </v:roundrect>
            <v:roundrect id="AutoShape 54" o:spid="_x0000_s1058" style="position:absolute;left:5840;top:4860;width:1951;height:9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lCsIA&#10;AADbAAAADwAAAGRycy9kb3ducmV2LnhtbERP22rCQBB9L/Qflin4pptKlRJdRSyFeIG26geM2TEJ&#10;Zmdjdk3i37uC0Lc5nOtM550pRUO1KywreB9EIIhTqwvOFBz23/1PEM4jaywtk4IbOZjPXl+mGGvb&#10;8h81O5+JEMIuRgW591UspUtzMugGtiIO3MnWBn2AdSZ1jW0IN6UcRtFYGiw4NORY0TKn9Ly7GgVr&#10;fTlu2/H1dqyWv1+b5GeUNOlKqd5bt5iA8NT5f/HTnegw/wMev4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WUKwgAAANsAAAAPAAAAAAAAAAAAAAAAAJgCAABkcnMvZG93&#10;bnJldi54bWxQSwUGAAAAAAQABAD1AAAAhwMAAAAA&#10;">
              <v:shadow on="t" opacity=".5" offset="-6pt,-6pt"/>
              <v:textbox style="mso-next-textbox:#AutoShape 54" inset="1.5mm,.3mm,1.5mm,.3mm">
                <w:txbxContent>
                  <w:p w:rsidR="00E86012" w:rsidRPr="00DC4D4D" w:rsidRDefault="00E86012" w:rsidP="002675AC">
                    <w:pPr>
                      <w:jc w:val="center"/>
                      <w:rPr>
                        <w:b/>
                        <w:sz w:val="18"/>
                        <w:szCs w:val="16"/>
                        <w:lang w:val="nb-NO"/>
                      </w:rPr>
                    </w:pPr>
                    <w:r w:rsidRPr="00DC4D4D">
                      <w:rPr>
                        <w:b/>
                        <w:sz w:val="18"/>
                        <w:szCs w:val="16"/>
                        <w:lang w:val="nb-NO"/>
                      </w:rPr>
                      <w:t>Izvršni direktor</w:t>
                    </w:r>
                  </w:p>
                  <w:p w:rsidR="00E86012" w:rsidRPr="00DC4D4D" w:rsidRDefault="00E86012" w:rsidP="002675AC">
                    <w:pPr>
                      <w:jc w:val="center"/>
                      <w:rPr>
                        <w:sz w:val="16"/>
                        <w:szCs w:val="16"/>
                        <w:lang w:val="nb-NO"/>
                      </w:rPr>
                    </w:pPr>
                    <w:r w:rsidRPr="00DC4D4D">
                      <w:rPr>
                        <w:sz w:val="16"/>
                        <w:szCs w:val="16"/>
                        <w:lang w:val="nb-NO"/>
                      </w:rPr>
                      <w:t>Rukovođenje, promocija i pr</w:t>
                    </w:r>
                    <w:r>
                      <w:rPr>
                        <w:sz w:val="16"/>
                        <w:szCs w:val="16"/>
                        <w:lang w:val="nb-NO"/>
                      </w:rPr>
                      <w:t>ikupljanje sredstava</w:t>
                    </w:r>
                  </w:p>
                  <w:p w:rsidR="00E86012" w:rsidRPr="00DC4D4D" w:rsidRDefault="00E86012" w:rsidP="002675AC">
                    <w:pPr>
                      <w:jc w:val="center"/>
                      <w:rPr>
                        <w:sz w:val="16"/>
                        <w:szCs w:val="16"/>
                        <w:lang w:val="nb-NO"/>
                      </w:rPr>
                    </w:pPr>
                  </w:p>
                </w:txbxContent>
              </v:textbox>
            </v:roundrect>
            <v:shapetype id="_x0000_t32" coordsize="21600,21600" o:spt="32" o:oned="t" path="m,l21600,21600e" filled="f">
              <v:path arrowok="t" fillok="f" o:connecttype="none"/>
              <o:lock v:ext="edit" shapetype="t"/>
            </v:shapetype>
            <v:shape id="AutoShape 55" o:spid="_x0000_s1059" type="#_x0000_t32" style="position:absolute;left:6825;top:3426;width:2;height:14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56" o:spid="_x0000_s1060" type="#_x0000_t32" style="position:absolute;left:6825;top:5767;width:0;height: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57" o:spid="_x0000_s1061" type="#_x0000_t32" style="position:absolute;left:4294;top:6225;width:470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58" o:spid="_x0000_s1062" type="#_x0000_t32" style="position:absolute;left:4293;top:6225;width:1;height:4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59" o:spid="_x0000_s1063" type="#_x0000_t32" style="position:absolute;left:6692;top:6225;width:1;height:4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roundrect id="AutoShape 60" o:spid="_x0000_s1064" style="position:absolute;left:2989;top:8280;width:7350;height:57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BN8UA&#10;AADbAAAADwAAAGRycy9kb3ducmV2LnhtbESPzWrDMBCE74G8g9hCb4nkYEpxowQ3YBoIFPJDoLfF&#10;2tgm1spYcuL06atCocdhZr5hluvRtuJGvW8ca0jmCgRx6UzDlYbTsZi9gvAB2WDrmDQ8yMN6NZ0s&#10;MTPuznu6HUIlIoR9hhrqELpMSl/WZNHPXUccvYvrLYYo+0qaHu8Rblu5UOpFWmw4LtTY0aam8noY&#10;rIZdoc74/iFt8rXPZZpvP9PvdND6+WnM30AEGsN/+K+9NRoWC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EE3xQAAANsAAAAPAAAAAAAAAAAAAAAAAJgCAABkcnMv&#10;ZG93bnJldi54bWxQSwUGAAAAAAQABAD1AAAAigMAAAAA&#10;">
              <v:shadow on="t" opacity=".5" offset="-6pt,-6pt"/>
              <v:textbox style="mso-next-textbox:#AutoShape 60">
                <w:txbxContent>
                  <w:p w:rsidR="00E86012" w:rsidRPr="00256EF8" w:rsidRDefault="00E86012" w:rsidP="002675AC">
                    <w:pPr>
                      <w:jc w:val="center"/>
                      <w:rPr>
                        <w:sz w:val="18"/>
                        <w:szCs w:val="16"/>
                        <w:lang w:val="nn-NO"/>
                      </w:rPr>
                    </w:pPr>
                    <w:r>
                      <w:rPr>
                        <w:sz w:val="18"/>
                        <w:szCs w:val="16"/>
                        <w:lang w:val="nn-NO"/>
                      </w:rPr>
                      <w:t>Stažisti</w:t>
                    </w:r>
                    <w:r w:rsidRPr="00256EF8">
                      <w:rPr>
                        <w:sz w:val="18"/>
                        <w:szCs w:val="16"/>
                        <w:lang w:val="nn-NO"/>
                      </w:rPr>
                      <w:t xml:space="preserve"> i zaposleni angažovani po potrebi</w:t>
                    </w:r>
                  </w:p>
                </w:txbxContent>
              </v:textbox>
            </v:roundrect>
            <v:roundrect id="AutoShape 61" o:spid="_x0000_s1065" style="position:absolute;left:1035;top:2130;width:3045;height:10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rfQMQA&#10;AADbAAAADwAAAGRycy9kb3ducmV2LnhtbESPQWvCQBSE74L/YXlCb7prCKWk2UgUpIJQUEuht0f2&#10;mQSzb0N21dhf3y0Uehxm5hsmX422EzcafOtYw3KhQBBXzrRca/g4becvIHxANtg5Jg0P8rAqppMc&#10;M+PufKDbMdQiQthnqKEJoc+k9FVDFv3C9cTRO7vBYohyqKUZ8B7htpOJUs/SYstxocGeNg1Vl+PV&#10;athv1Seu36Rdfh1KmZa79/Q7vWr9NBvLVxCBxvAf/mvvjIYkgd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30DEAAAA2wAAAA8AAAAAAAAAAAAAAAAAmAIAAGRycy9k&#10;b3ducmV2LnhtbFBLBQYAAAAABAAEAPUAAACJAwAAAAA=&#10;">
              <v:shadow on="t" opacity=".5" offset="-6pt,-6pt"/>
              <v:textbox style="mso-next-textbox:#AutoShape 61">
                <w:txbxContent>
                  <w:p w:rsidR="00E86012" w:rsidRPr="00493061" w:rsidRDefault="00E86012" w:rsidP="002675AC">
                    <w:pPr>
                      <w:jc w:val="center"/>
                      <w:rPr>
                        <w:b/>
                        <w:sz w:val="18"/>
                        <w:szCs w:val="20"/>
                      </w:rPr>
                    </w:pPr>
                    <w:r>
                      <w:rPr>
                        <w:b/>
                        <w:sz w:val="18"/>
                        <w:szCs w:val="20"/>
                      </w:rPr>
                      <w:t>Savetodavni odbor</w:t>
                    </w:r>
                  </w:p>
                  <w:p w:rsidR="00E86012" w:rsidRPr="00DC4D4D" w:rsidRDefault="00E86012" w:rsidP="002675AC">
                    <w:pPr>
                      <w:jc w:val="center"/>
                      <w:rPr>
                        <w:sz w:val="18"/>
                        <w:szCs w:val="20"/>
                        <w:lang w:val="nn-NO"/>
                      </w:rPr>
                    </w:pPr>
                    <w:r w:rsidRPr="00DC4D4D">
                      <w:rPr>
                        <w:sz w:val="18"/>
                        <w:szCs w:val="20"/>
                        <w:lang w:val="nn-NO"/>
                      </w:rPr>
                      <w:t>ekspertiza u oblasti medija</w:t>
                    </w:r>
                  </w:p>
                  <w:p w:rsidR="00E86012" w:rsidRPr="00DC4D4D" w:rsidRDefault="00E86012" w:rsidP="002675AC">
                    <w:pPr>
                      <w:jc w:val="center"/>
                      <w:rPr>
                        <w:sz w:val="18"/>
                        <w:szCs w:val="20"/>
                        <w:lang w:val="nn-NO"/>
                      </w:rPr>
                    </w:pPr>
                    <w:r w:rsidRPr="00DC4D4D">
                      <w:rPr>
                        <w:sz w:val="18"/>
                        <w:szCs w:val="20"/>
                        <w:lang w:val="nn-NO"/>
                      </w:rPr>
                      <w:t>članovi iz ze</w:t>
                    </w:r>
                    <w:r>
                      <w:rPr>
                        <w:sz w:val="18"/>
                        <w:szCs w:val="20"/>
                        <w:lang w:val="nn-NO"/>
                      </w:rPr>
                      <w:t>mlje i inostranstva</w:t>
                    </w:r>
                  </w:p>
                </w:txbxContent>
              </v:textbox>
            </v:roundrect>
            <v:shape id="AutoShape 62" o:spid="_x0000_s1066" type="#_x0000_t32" style="position:absolute;left:9001;top:6225;width:1;height:4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roundrect id="AutoShape 63" o:spid="_x0000_s1067" style="position:absolute;left:8041;top:6632;width:1790;height:995;visibility:visible" arcsize="88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QGsIA&#10;AADbAAAADwAAAGRycy9kb3ducmV2LnhtbESPS2sCMRSF94X+h3AL7mpGEZGpUYqt4EIUH8XtZXKd&#10;DJ3cDElGR3+9KRRcHs7j40znna3FhXyoHCsY9DMQxIXTFZcKjofl+wREiMgaa8ek4EYB5rPXlynm&#10;2l15R5d9LEUa4ZCjAhNjk0sZCkMWQ981xMk7O28xJulLqT1e07it5TDLxtJixYlgsKGFoeJ339rE&#10;dYZbT6fltsbv5t7qzfrrp1Wq99Z9foCI1MVn+L+90gqGI/j7kn6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JAawgAAANsAAAAPAAAAAAAAAAAAAAAAAJgCAABkcnMvZG93&#10;bnJldi54bWxQSwUGAAAAAAQABAD1AAAAhwMAAAAA&#10;">
              <v:shadow on="t" opacity=".5" offset="-6pt,-6pt"/>
              <v:textbox style="mso-next-textbox:#AutoShape 63">
                <w:txbxContent>
                  <w:p w:rsidR="00E86012" w:rsidRPr="00493061" w:rsidRDefault="00E86012" w:rsidP="002675AC">
                    <w:pPr>
                      <w:jc w:val="center"/>
                      <w:rPr>
                        <w:b/>
                        <w:sz w:val="18"/>
                        <w:szCs w:val="16"/>
                        <w:lang w:val="sr-Latn-CS"/>
                      </w:rPr>
                    </w:pPr>
                    <w:r>
                      <w:rPr>
                        <w:b/>
                        <w:sz w:val="18"/>
                        <w:szCs w:val="16"/>
                        <w:lang w:val="sr-Latn-CS"/>
                      </w:rPr>
                      <w:t>Zaposleni</w:t>
                    </w:r>
                  </w:p>
                  <w:p w:rsidR="00E86012" w:rsidRPr="00493061" w:rsidRDefault="00E86012" w:rsidP="002675AC">
                    <w:pPr>
                      <w:jc w:val="center"/>
                      <w:rPr>
                        <w:sz w:val="18"/>
                        <w:szCs w:val="16"/>
                        <w:lang w:val="sr-Latn-CS"/>
                      </w:rPr>
                    </w:pPr>
                    <w:r w:rsidRPr="00CD4D5C">
                      <w:rPr>
                        <w:sz w:val="18"/>
                        <w:szCs w:val="16"/>
                        <w:lang w:val="sr-Latn-CS"/>
                      </w:rPr>
                      <w:t>Admin</w:t>
                    </w:r>
                    <w:r>
                      <w:rPr>
                        <w:sz w:val="18"/>
                        <w:szCs w:val="16"/>
                        <w:lang w:val="sr-Latn-CS"/>
                      </w:rPr>
                      <w:t>istracija i finansije</w:t>
                    </w:r>
                  </w:p>
                </w:txbxContent>
              </v:textbox>
            </v:roundrect>
            <v:shape id="AutoShape 65" o:spid="_x0000_s1068" type="#_x0000_t32" style="position:absolute;left:4080;top:2721;width:66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w10:wrap type="square"/>
          </v:group>
        </w:pict>
      </w:r>
      <w:r w:rsidR="002675AC" w:rsidRPr="00394B06">
        <w:rPr>
          <w:lang w:val="nn-NO"/>
        </w:rPr>
        <w:t>Predložena struktura Medijskog fonda:</w:t>
      </w:r>
    </w:p>
    <w:p w:rsidR="002675AC" w:rsidRPr="00394B06" w:rsidRDefault="002675AC" w:rsidP="002675AC">
      <w:pPr>
        <w:spacing w:after="120"/>
        <w:rPr>
          <w:lang w:val="nn-NO"/>
        </w:rPr>
      </w:pPr>
    </w:p>
    <w:p w:rsidR="002675AC" w:rsidRPr="00394B06" w:rsidRDefault="002675AC" w:rsidP="002675AC">
      <w:pPr>
        <w:spacing w:after="120"/>
        <w:rPr>
          <w:lang w:val="nn-NO"/>
        </w:rPr>
      </w:pPr>
      <w:r w:rsidRPr="00394B06">
        <w:rPr>
          <w:lang w:val="nn-NO"/>
        </w:rPr>
        <w:t>Trebalo bi razmotriti dve stavke: prvo, da se preporučuje struktura sa malim brojem zaposlenih, imajući u vidu trenutni potencijal za prikupljanje novčanih sredstava. Ovakva struktura, iako izvodljiva u smislu dostupnih finansija, nije adekvatna ukoliko Medijski fond bude imao ambiciozne ciljeve, široku programsku pokrivenost, ako bude vršio i operativne poslove i radio na prikupljanju donacija, kao i ako bi mu bile dostupne veće finansije.</w:t>
      </w:r>
    </w:p>
    <w:p w:rsidR="00B04B21" w:rsidRPr="00394B06" w:rsidRDefault="002675AC" w:rsidP="002675AC">
      <w:pPr>
        <w:pStyle w:val="ListParagraph"/>
        <w:spacing w:after="120"/>
        <w:ind w:left="0"/>
        <w:contextualSpacing w:val="0"/>
      </w:pPr>
      <w:r w:rsidRPr="00394B06">
        <w:t>Drugo, naći ljude sa ovakvom vrstom kvalifikacija i reputacijom – za dva Odbora, Izvršnog direktora i zaposlene</w:t>
      </w:r>
      <w:r w:rsidR="00C72FB8" w:rsidRPr="00394B06">
        <w:t xml:space="preserve"> – </w:t>
      </w:r>
      <w:r w:rsidRPr="00394B06">
        <w:t>ljude koji bi bili spremni da ulože svoje vreme u volonterski rad (Odbor) ili da rade za novčanu naknadu koja ne odgovara njihovom iskustvu (Izvršni direktor i zaposleni) može predstavljati veliki izazov.</w:t>
      </w:r>
    </w:p>
    <w:p w:rsidR="00683F18" w:rsidRPr="00394B06" w:rsidRDefault="00683F18" w:rsidP="00683F18">
      <w:pPr>
        <w:pStyle w:val="Heading2"/>
      </w:pPr>
      <w:bookmarkStart w:id="26" w:name="_Toc391129872"/>
      <w:bookmarkStart w:id="27" w:name="_Toc397938373"/>
      <w:r w:rsidRPr="00394B06">
        <w:t>Iskustva iz sličnih poduhvata</w:t>
      </w:r>
      <w:bookmarkEnd w:id="27"/>
    </w:p>
    <w:bookmarkEnd w:id="26"/>
    <w:p w:rsidR="00683F18" w:rsidRPr="00394B06" w:rsidRDefault="00683F18" w:rsidP="00683F18">
      <w:pPr>
        <w:spacing w:after="120"/>
      </w:pPr>
      <w:r w:rsidRPr="00394B06">
        <w:t>Posmatrajući postojeće medijske fondove u Evropi i regionu, postoji vrlo mali broj nezavisnih tela za prikupljanje sredstava koja bi se mogla iskoristiti kao model. Uprkos tome, ovaj odeljak izveštaja napraviće njihov pregled, nadovezujući se na izveštaj IREX</w:t>
      </w:r>
      <w:r w:rsidR="004953E3" w:rsidRPr="00394B06">
        <w:t>-a</w:t>
      </w:r>
      <w:r w:rsidRPr="00394B06">
        <w:t xml:space="preserve"> iz 2012. godine, i pokušati da analizira mogućnosti za novi razvitak, kao i da proceni</w:t>
      </w:r>
      <w:r w:rsidR="004953E3" w:rsidRPr="00394B06">
        <w:t xml:space="preserve"> </w:t>
      </w:r>
      <w:r w:rsidRPr="00394B06">
        <w:t>prikladnost primera dobre prakse u Srbiji u datom trenutku.</w:t>
      </w:r>
    </w:p>
    <w:p w:rsidR="00683F18" w:rsidRPr="00394B06" w:rsidRDefault="00683F18" w:rsidP="00683F18">
      <w:pPr>
        <w:spacing w:after="120"/>
        <w:rPr>
          <w:lang w:val="nb-NO"/>
        </w:rPr>
      </w:pPr>
      <w:r w:rsidRPr="00394B06">
        <w:t xml:space="preserve">Važno je napomenuti i da u regionu Jugoistočne Evrope, tokom poslednjih 20 godina, kao i u sadašnjosti, postoje primeri institucionalnih donatora koji raspodeljuju/namenjuju svoje finansije uz pomoć određenih posrednika (npr. NED – Nacionalni fond za demokratiju). Ovo je, međutim, samo mehanizam za trošenje novca za ove donatore pre nego njihov pokušaj da uspostave trajni ili barem dugoročni medijski fond. U pitanju su uglavnom jednokratna finansiranja projekata od strane donatora koji novac daju organizaciji koja pak ima mogućnosti da novac dodeli medijima (kojih je u Srbiji bilo nekoliko). </w:t>
      </w:r>
      <w:r w:rsidRPr="00394B06">
        <w:rPr>
          <w:lang w:val="nb-NO"/>
        </w:rPr>
        <w:t xml:space="preserve">Kada </w:t>
      </w:r>
      <w:r w:rsidRPr="00394B06">
        <w:rPr>
          <w:lang w:val="nb-NO"/>
        </w:rPr>
        <w:lastRenderedPageBreak/>
        <w:t>je projekat završen, fond se zatvara i priča se tu završava. Ovakvi fondovi se ovde neće uzimati u obzir, jer oni nikada nisu inicijalno zamišljeni tako da vode ka ostvarivanju dugoročnog, nezavisnog fonda niti da budu održivi.</w:t>
      </w:r>
    </w:p>
    <w:p w:rsidR="00683F18" w:rsidRPr="00394B06" w:rsidRDefault="00683F18" w:rsidP="00683F18">
      <w:pPr>
        <w:spacing w:after="120"/>
        <w:rPr>
          <w:lang w:val="nb-NO"/>
        </w:rPr>
      </w:pPr>
      <w:r w:rsidRPr="00394B06">
        <w:rPr>
          <w:lang w:val="nb-NO"/>
        </w:rPr>
        <w:t>Na globalnom nivou je bilo pokušaja da se uspostave medijski fondovi sa više donatora. IREX studija pominje nekoliko takvih fondova kao primere dobre prakse – Tanzanijski medijski fond (TMF) i Južno-afrički medijski razvojni fond (SAMDEF). Postoji više fondova koji su osnovani koristeći isti model – Medijska fondacija Zapadne Afrike, Medijska f</w:t>
      </w:r>
      <w:r w:rsidR="004953E3" w:rsidRPr="00394B06">
        <w:rPr>
          <w:lang w:val="nb-NO"/>
        </w:rPr>
        <w:t>ondacija „</w:t>
      </w:r>
      <w:r w:rsidRPr="00394B06">
        <w:rPr>
          <w:lang w:val="nb-NO"/>
        </w:rPr>
        <w:t>Glasovi Afrike” itd. Ove fondacije funkcionišu različito, ali su sve osnovane na sličan način. Oformljene su kao entiteti sa jasnim ciljem medijskog razvoja, strukturom i značajnim osnovnim kapitalom i u njima je naglašena distanca između donatora i same organizacije kada je u pitanju donošenje odluka. Na primer, SAMDEF je posedovao start-up budžet od 1 milion USD 1998. godine, dok je TMF imao 7,5 miliona USD u periodu od 3 godine počev od 2008. Ovo finansiranje bilo je obezbeđeno od strane velikih donatora kao što su Švajcarska agencija za razvoj i saradnju (SDC), Odeljenje za međunarodni razvoj UK (DFID), Irska pomoć i Ambasada Kraljevine Danske za</w:t>
      </w:r>
      <w:r w:rsidR="004953E3" w:rsidRPr="00394B06">
        <w:rPr>
          <w:lang w:val="nb-NO"/>
        </w:rPr>
        <w:t xml:space="preserve"> TMF, a holandska organizacija „</w:t>
      </w:r>
      <w:r w:rsidRPr="00394B06">
        <w:rPr>
          <w:lang w:val="nb-NO"/>
        </w:rPr>
        <w:t>Slobodan glas” i Švedska međunarodna razvojna agencija za SAMDEF. Većina ovakvih fondova, u kombinaciji sa osnovnim kapitalom, do današnjeg dana nastavlja da prima finansijsku pomoć od velikih donatora kao što su USAID (Američka agencija za međunarodni razvoj</w:t>
      </w:r>
      <w:r w:rsidR="004953E3" w:rsidRPr="00394B06">
        <w:rPr>
          <w:lang w:val="nb-NO"/>
        </w:rPr>
        <w:t>)</w:t>
      </w:r>
      <w:r w:rsidRPr="00394B06">
        <w:rPr>
          <w:lang w:val="nb-NO"/>
        </w:rPr>
        <w:t>, Institut za otvoreno društvo itd.</w:t>
      </w:r>
    </w:p>
    <w:p w:rsidR="00683F18" w:rsidRPr="00394B06" w:rsidRDefault="00683F18" w:rsidP="00683F18">
      <w:pPr>
        <w:spacing w:after="120"/>
        <w:rPr>
          <w:lang w:val="nb-NO"/>
        </w:rPr>
      </w:pPr>
      <w:r w:rsidRPr="00394B06">
        <w:rPr>
          <w:lang w:val="nb-NO"/>
        </w:rPr>
        <w:t xml:space="preserve">Zanimljivo je da, iako je većina donatora koji su podržali osnivanje gorenavedenih fondova prisutna u Srbiji, ovaj model za osnivanje fonda nije izvodljiv. Razlozi su višestruki – mnogi od pomenutih donatora postepeno se povlače iz Srbije, dok su oni koji ostaju suočeni sa znatno smanjenim budžetom. Svi potencijalni donatori pomenuli su svetsku ekonomsku krizu i svetsku medijsku krizu. Neki su </w:t>
      </w:r>
      <w:r w:rsidR="004953E3" w:rsidRPr="00394B06">
        <w:rPr>
          <w:lang w:val="nb-NO"/>
        </w:rPr>
        <w:t>naveli</w:t>
      </w:r>
      <w:r w:rsidRPr="00394B06">
        <w:rPr>
          <w:lang w:val="nb-NO"/>
        </w:rPr>
        <w:t xml:space="preserve"> i visoke operativne troškove takvih fondova, dok je nekoliko ispitanika dovelo u pitanje održivost ovog modela. Bez obzira na razloge, postalo je jasno da u Srbiji trenutno nije izvodljlivo osnovati  značajan fond sa više donatora. </w:t>
      </w:r>
    </w:p>
    <w:p w:rsidR="00683F18" w:rsidRPr="00394B06" w:rsidRDefault="00683F18" w:rsidP="00683F18">
      <w:pPr>
        <w:spacing w:after="120"/>
        <w:rPr>
          <w:lang w:val="nb-NO"/>
        </w:rPr>
      </w:pPr>
      <w:r w:rsidRPr="00394B06">
        <w:rPr>
          <w:lang w:val="nb-NO"/>
        </w:rPr>
        <w:t>TMF i SAMDEF obezbeđuju drugačiju vrstu pomoći medijima. TMF obezbeđuje bespovratnu pomoć i pruža podršku za izgradnju kapaciteta. SAMDEF obezbeđuje zajmove, ko-finansiranje, daje jemstva za kredit</w:t>
      </w:r>
      <w:r w:rsidR="004953E3" w:rsidRPr="00394B06">
        <w:rPr>
          <w:lang w:val="nb-NO"/>
        </w:rPr>
        <w:t>e</w:t>
      </w:r>
      <w:r w:rsidRPr="00394B06">
        <w:rPr>
          <w:lang w:val="nb-NO"/>
        </w:rPr>
        <w:t>, vlasinički kap</w:t>
      </w:r>
      <w:r w:rsidR="004953E3" w:rsidRPr="00394B06">
        <w:rPr>
          <w:lang w:val="nb-NO"/>
        </w:rPr>
        <w:t xml:space="preserve">ital itd. Obzirom da se teži </w:t>
      </w:r>
      <w:r w:rsidRPr="00394B06">
        <w:rPr>
          <w:lang w:val="nb-NO"/>
        </w:rPr>
        <w:t>dugoročnoj održivosti, model načinjen po uzoru na SAMDEF bio bi bolje i održivije rešenje. Imajući u vidu komercijalnu prirodu većine medija, zajmovi i proizvodi kakve nudi SAMDEF bili bi prikladniji za veći deo medijske scene.</w:t>
      </w:r>
    </w:p>
    <w:p w:rsidR="00683F18" w:rsidRPr="00394B06" w:rsidRDefault="00683F18" w:rsidP="00683F18">
      <w:pPr>
        <w:spacing w:after="120"/>
        <w:rPr>
          <w:lang w:val="nb-NO"/>
        </w:rPr>
      </w:pPr>
      <w:r w:rsidRPr="00394B06">
        <w:rPr>
          <w:lang w:val="nb-NO"/>
        </w:rPr>
        <w:t>Pored SAMDEF-a, treba pomenuti i Investiciono-razvojni fond medija (MDIF)</w:t>
      </w:r>
      <w:r w:rsidRPr="00394B06">
        <w:rPr>
          <w:rStyle w:val="FootnoteReference"/>
        </w:rPr>
        <w:footnoteReference w:id="30"/>
      </w:r>
      <w:r w:rsidRPr="00394B06">
        <w:rPr>
          <w:lang w:val="nb-NO"/>
        </w:rPr>
        <w:t xml:space="preserve">. U skladu sa informacijama na internet stranici ovog fonda, u pitanju je investicioni fond za nezavisne medije usko usmeren ka zemljama u kojima postoji istorija medijske represije. Osnovan je (takođe uz pomoć velikih donatora kao start-up) 1995. godine s uverenjem da samo finansijski nezavisni mediji mogu da ostanu dugoročno nezavisni u pogledu uredničke politike. Slično kao i SAMDEF, oni daju zajmove, investiraju kapital, daju jemstva na kredite i pružaju bespovratnu pomoć u oblasti tehničke podrške. Ova dva modela su zanimljiva jer imaju više potencijala da budu održiva, i zapravo su rasla tokom godina, uprkos tome što oba i dalje dobijaju finansijska sredstva od velikih donatora. Problematična stavka je da li je takav model primenljiv u Srbiji ili bilo kojoj pojedinačnoj državi sa ograničenim tržištem kada je u pitanju razvoj jednog takvog poduhvata. Održivije bi bilo istražiti slične regionalne fondove. </w:t>
      </w:r>
    </w:p>
    <w:p w:rsidR="00683F18" w:rsidRPr="00394B06" w:rsidRDefault="00683F18" w:rsidP="00683F18">
      <w:pPr>
        <w:spacing w:after="120"/>
        <w:rPr>
          <w:lang w:val="nb-NO"/>
        </w:rPr>
      </w:pPr>
      <w:r w:rsidRPr="00394B06">
        <w:rPr>
          <w:lang w:val="nb-NO"/>
        </w:rPr>
        <w:t>Studija je takođe ispitivala privatne fondacije za finansijsku pomoć medijima i medijskim pitanjima u Evropi. Jedva takva fondacija je Fondacija za slobodu izražavanja iz Norveške. U pitanju su privatne fondacije, koje, iako isprva oformljene od strane privatnih kompanija, vremenom prekidaju veze sa pomenutim kompanijama i počinju da posluju nezavisno. Prednosti takvih fondacija su njihova nezavisnost i finansijska sloboda. One posluju uz pomoć eksternih donacija ili se finansiraju kroz sopstveni profit. Mane ovakve strukture su količina kapitala potrebna da se osnuje fondacija koja bi bila dovoljno značajna i velika da posluje nezavisno i održivo, i da pritom bude uticajna. Osnovanje ovakve fondacije deluje neostvarivo u bliskoj budućnosti u Srbiji.</w:t>
      </w:r>
    </w:p>
    <w:p w:rsidR="00B17278" w:rsidRPr="00394B06" w:rsidRDefault="00683F18" w:rsidP="00683F18">
      <w:pPr>
        <w:pStyle w:val="ListParagraph"/>
        <w:spacing w:after="120"/>
        <w:ind w:left="0"/>
        <w:contextualSpacing w:val="0"/>
        <w:rPr>
          <w:sz w:val="21"/>
          <w:szCs w:val="21"/>
        </w:rPr>
      </w:pPr>
      <w:r w:rsidRPr="00394B06">
        <w:rPr>
          <w:sz w:val="21"/>
          <w:szCs w:val="21"/>
        </w:rPr>
        <w:t xml:space="preserve">Nakon sprovođenja IREX studije, desilo se da je zapravo osnovana jedna nezavisna medijska fondacija u Srbiji. U novembru 2013., ćerka i sin ubijenog novinara zajedno sa nekoliko društvenih aktivista osnovali </w:t>
      </w:r>
      <w:r w:rsidRPr="00394B06">
        <w:rPr>
          <w:sz w:val="21"/>
          <w:szCs w:val="21"/>
        </w:rPr>
        <w:lastRenderedPageBreak/>
        <w:t>su Fondaciju Slavko Ćuruvija (FSC). Misija ove fondacije je da se podigne kvalitet novinarstva u Srbiji putem pružanja podrške lokalnim medijima, istraživačkom novinarstvu, kao i putem obezbeđivanja treninga za studente žurnalistike. Fondacija je osnovana uz pomoć malog granta Fondacije Braće Rokfeler. Ima jednostavan sistem funkcionisanja, male troškove poslovanja i nezavisan Odbor direktora koji joj omogućuje da bude nezavisna. Od svog osnivanja, fondacija je obezbedila podršku od strane 3 donatora i budžet za prvu godinu poslovanja.</w:t>
      </w:r>
    </w:p>
    <w:p w:rsidR="00B17278" w:rsidRPr="00394B06" w:rsidRDefault="00B17278">
      <w:pPr>
        <w:spacing w:after="200" w:line="276" w:lineRule="auto"/>
        <w:jc w:val="left"/>
        <w:rPr>
          <w:rFonts w:asciiTheme="minorHAnsi" w:hAnsiTheme="minorHAnsi"/>
          <w:sz w:val="22"/>
          <w:szCs w:val="22"/>
          <w:lang w:val="fr-FR"/>
        </w:rPr>
      </w:pPr>
      <w:r w:rsidRPr="00394B06">
        <w:rPr>
          <w:lang w:val="fr-FR"/>
        </w:rPr>
        <w:br w:type="page"/>
      </w:r>
    </w:p>
    <w:p w:rsidR="00683F18" w:rsidRPr="00394B06" w:rsidRDefault="00683F18" w:rsidP="00683F18">
      <w:pPr>
        <w:pStyle w:val="Heading1"/>
      </w:pPr>
      <w:bookmarkStart w:id="28" w:name="_Toc397938374"/>
      <w:r w:rsidRPr="00394B06">
        <w:lastRenderedPageBreak/>
        <w:t>Zaključci, preporuke i analiza rizika</w:t>
      </w:r>
      <w:bookmarkEnd w:id="28"/>
    </w:p>
    <w:p w:rsidR="00683F18" w:rsidRPr="00394B06" w:rsidRDefault="00683F18" w:rsidP="00683F18">
      <w:pPr>
        <w:spacing w:after="120"/>
      </w:pPr>
      <w:r w:rsidRPr="00394B06">
        <w:t>Analiza konteksta i prethodnog iskustva jasno pokazuje kompleksnost i brojne probleme na srpskoj medijskoj sceni. Postoje problemi u svakom aspektu poslovanja medija</w:t>
      </w:r>
      <w:r w:rsidR="00C72FB8" w:rsidRPr="00394B06">
        <w:t xml:space="preserve"> – </w:t>
      </w:r>
      <w:r w:rsidRPr="00394B06">
        <w:t>problemi u vezi sa tržištem na kome posluju, zakonodavnim politikama u okruženju i primenom postojećih politika/zakona, funkcionisanjem regulativnih tela; finansiranjem; slobodom informacija; privatizacijom državnih medija javnim servisima, sadržajem itd. Ovaj spisak problema možda može objasniti opšti manjak optimizma prisutan među donosiocima odluka koji su bili uključeni u studiju</w:t>
      </w:r>
      <w:r w:rsidR="005C5DC3" w:rsidRPr="00394B06">
        <w:t>,</w:t>
      </w:r>
      <w:r w:rsidRPr="00394B06">
        <w:t xml:space="preserve"> a koji se tiče pronalaženja rešenja za pomenutu situaciju.</w:t>
      </w:r>
    </w:p>
    <w:p w:rsidR="00683F18" w:rsidRPr="00394B06" w:rsidRDefault="00683F18" w:rsidP="00683F18">
      <w:pPr>
        <w:spacing w:after="120"/>
      </w:pPr>
      <w:r w:rsidRPr="00394B06">
        <w:t>Studija izvodljivosti za potencijalni Medijski fond sprovedena u takvim okolnostima morala je da rezultira razočaravajućim zapažanjima i zaključcima. Međutim, bilo je ohrabrujuće videti da postoje pojedinci i organizacije koji se nisu predali pesimizmu, već su tražili prilike i mogućnosti. Ovaj odeljak dokumenta izložiće zaključke studije, predloge nastale na osnovu zaključaka, dati pregled rizika i izazova</w:t>
      </w:r>
      <w:r w:rsidR="005C5DC3" w:rsidRPr="00394B06">
        <w:t>,</w:t>
      </w:r>
      <w:r w:rsidRPr="00394B06">
        <w:t xml:space="preserve"> kao i načina za njihovo prevazilaženje.</w:t>
      </w:r>
    </w:p>
    <w:p w:rsidR="00683F18" w:rsidRPr="00394B06" w:rsidRDefault="00683F18" w:rsidP="00683F18">
      <w:pPr>
        <w:pStyle w:val="Heading2"/>
      </w:pPr>
      <w:bookmarkStart w:id="29" w:name="_Toc397938375"/>
      <w:r w:rsidRPr="00394B06">
        <w:t>Glavni zaključci</w:t>
      </w:r>
      <w:bookmarkEnd w:id="29"/>
    </w:p>
    <w:p w:rsidR="00683F18" w:rsidRPr="00394B06" w:rsidRDefault="00683F18" w:rsidP="00683F18">
      <w:pPr>
        <w:pStyle w:val="Heading3"/>
      </w:pPr>
      <w:bookmarkStart w:id="30" w:name="_Toc397938376"/>
      <w:r w:rsidRPr="00394B06">
        <w:t>Iskustvo donatora i zaključci</w:t>
      </w:r>
      <w:bookmarkEnd w:id="30"/>
    </w:p>
    <w:p w:rsidR="00683F18" w:rsidRPr="00394B06" w:rsidRDefault="00683F18" w:rsidP="00683F18"/>
    <w:p w:rsidR="00683F18" w:rsidRPr="00394B06" w:rsidRDefault="00683F18" w:rsidP="00683F18">
      <w:pPr>
        <w:pStyle w:val="ListParagraph"/>
        <w:spacing w:after="120"/>
        <w:ind w:left="0"/>
        <w:contextualSpacing w:val="0"/>
        <w:rPr>
          <w:rFonts w:ascii="Calibri" w:hAnsi="Calibri"/>
          <w:sz w:val="21"/>
          <w:szCs w:val="21"/>
        </w:rPr>
      </w:pPr>
      <w:r w:rsidRPr="00394B06">
        <w:rPr>
          <w:rFonts w:ascii="Calibri" w:hAnsi="Calibri"/>
          <w:sz w:val="21"/>
          <w:szCs w:val="21"/>
        </w:rPr>
        <w:t>Donatorska podrška medijima u Srbiji počela je 90-tih godina i nastavlja se do danas. Veliki b</w:t>
      </w:r>
      <w:r w:rsidR="005C5DC3" w:rsidRPr="00394B06">
        <w:rPr>
          <w:rFonts w:ascii="Calibri" w:hAnsi="Calibri"/>
          <w:sz w:val="21"/>
          <w:szCs w:val="21"/>
        </w:rPr>
        <w:t>roj</w:t>
      </w:r>
      <w:r w:rsidRPr="00394B06">
        <w:rPr>
          <w:rFonts w:ascii="Calibri" w:hAnsi="Calibri"/>
          <w:sz w:val="21"/>
          <w:szCs w:val="21"/>
        </w:rPr>
        <w:t xml:space="preserve"> medija dobio je izvesnu podršku, bilo direktnu ili posrednu. Ta podrška bila je finansijska, tehnička, u vidu opreme, ali takođe i u vidu treninga i profesionalnih razmena. Fokus je bio na medijima kao organizacijama, mada je podrška uključivala i novinare pojedince. Na osnovu strategija, investiranja i uticaja, donatorska podrška medijima se generalno može podeliti na dva velika perioda – tokom i posle 90-tih.</w:t>
      </w:r>
    </w:p>
    <w:p w:rsidR="00683F18" w:rsidRPr="00394B06" w:rsidRDefault="00683F18" w:rsidP="00683F18">
      <w:pPr>
        <w:pStyle w:val="ListParagraph"/>
        <w:spacing w:after="120"/>
        <w:ind w:left="0"/>
        <w:contextualSpacing w:val="0"/>
        <w:rPr>
          <w:rFonts w:ascii="Calibri" w:hAnsi="Calibri"/>
          <w:sz w:val="21"/>
          <w:szCs w:val="21"/>
        </w:rPr>
      </w:pPr>
      <w:r w:rsidRPr="00394B06">
        <w:rPr>
          <w:rFonts w:ascii="Calibri" w:hAnsi="Calibri"/>
          <w:sz w:val="21"/>
          <w:szCs w:val="21"/>
        </w:rPr>
        <w:t xml:space="preserve">Promena u načinu finansiranja tokom prelaza iz </w:t>
      </w:r>
      <w:r w:rsidR="006C669F" w:rsidRPr="00394B06">
        <w:rPr>
          <w:rFonts w:ascii="Calibri" w:hAnsi="Calibri"/>
          <w:sz w:val="21"/>
          <w:szCs w:val="21"/>
        </w:rPr>
        <w:t>devedesetih</w:t>
      </w:r>
      <w:r w:rsidRPr="00394B06">
        <w:rPr>
          <w:rFonts w:ascii="Calibri" w:hAnsi="Calibri"/>
          <w:sz w:val="21"/>
          <w:szCs w:val="21"/>
        </w:rPr>
        <w:t xml:space="preserve"> u </w:t>
      </w:r>
      <w:r w:rsidR="006C669F" w:rsidRPr="00394B06">
        <w:rPr>
          <w:rFonts w:ascii="Calibri" w:hAnsi="Calibri"/>
          <w:sz w:val="21"/>
          <w:szCs w:val="21"/>
        </w:rPr>
        <w:t>dvehiljadite</w:t>
      </w:r>
      <w:r w:rsidRPr="00394B06">
        <w:rPr>
          <w:rFonts w:ascii="Calibri" w:hAnsi="Calibri"/>
          <w:sz w:val="21"/>
          <w:szCs w:val="21"/>
        </w:rPr>
        <w:t xml:space="preserve"> sa fleksibilne, institucionalne i velike podrške nezavisnim medijima na takozvano finansiranje malih projekata koji se bave uskom problematikom doprinela je nezavidnom položaju medija na otvorenom tržištu. Oni su morali da se bore za svoj medijski prostor sa drugim, komercijalnijim medijima i često su bili prinuđeni da zbog toga žrtvuju svoje uredničke politike i kvalitet sadržaja i produkcije.</w:t>
      </w:r>
    </w:p>
    <w:p w:rsidR="00683F18" w:rsidRPr="00394B06" w:rsidRDefault="00683F18" w:rsidP="00683F18">
      <w:pPr>
        <w:pStyle w:val="Heading3"/>
      </w:pPr>
      <w:bookmarkStart w:id="31" w:name="_Toc397938377"/>
      <w:r w:rsidRPr="00394B06">
        <w:t>Potreba za Medijskim fondom</w:t>
      </w:r>
      <w:bookmarkEnd w:id="31"/>
    </w:p>
    <w:p w:rsidR="00683F18" w:rsidRPr="00394B06" w:rsidRDefault="00683F18" w:rsidP="00683F18">
      <w:r w:rsidRPr="00394B06">
        <w:t xml:space="preserve">Na osnovu Studije, naročito u intervjuima, bilo je teško dobiti jasan i konkretan odgovor na pitanje da li treba osnovati Medijski fond. Odgovori su bili prilično raznovrsni i nisu se poklapali među članovima istih grupa donosioca odluka. Svi su se složili da su potrebe medija velike, ali nije bilo jednoglasnosti po pitanju osnivanja Fonda. </w:t>
      </w:r>
    </w:p>
    <w:p w:rsidR="00683F18" w:rsidRPr="00394B06" w:rsidRDefault="00683F18" w:rsidP="00683F18"/>
    <w:p w:rsidR="00683F18" w:rsidRPr="00394B06" w:rsidRDefault="00683F18" w:rsidP="00683F18">
      <w:pPr>
        <w:rPr>
          <w:b/>
        </w:rPr>
      </w:pPr>
      <w:r w:rsidRPr="00394B06">
        <w:t xml:space="preserve">Kao zaključak bismo izdvojili da su </w:t>
      </w:r>
      <w:r w:rsidRPr="00394B06">
        <w:rPr>
          <w:b/>
        </w:rPr>
        <w:t>potrebe medija velike, ali da nema konsenzusa u vezi sa tim da li bi Fond mogao da odgovori na te potrebe. Uprkos različitim stavovima, ne bi trebalo odbaciti mogućnost za osnivanje Medijskog fonda.</w:t>
      </w:r>
    </w:p>
    <w:p w:rsidR="00683F18" w:rsidRPr="00394B06" w:rsidRDefault="00683F18" w:rsidP="00683F18"/>
    <w:p w:rsidR="00683F18" w:rsidRPr="00394B06" w:rsidRDefault="00683F18" w:rsidP="00683F18">
      <w:pPr>
        <w:pStyle w:val="Heading3"/>
      </w:pPr>
      <w:bookmarkStart w:id="32" w:name="_Toc397938378"/>
      <w:r w:rsidRPr="00394B06">
        <w:t>Svrha i prioriteti Medijskog fonda</w:t>
      </w:r>
      <w:bookmarkEnd w:id="32"/>
    </w:p>
    <w:p w:rsidR="00683F18" w:rsidRPr="00394B06" w:rsidRDefault="00683F18" w:rsidP="00683F18">
      <w:r w:rsidRPr="00394B06">
        <w:t xml:space="preserve">Potencijalna svrha Fonda leži u jednoj od ove tri stavke: pre svega, postoji očigledna potreba da se uredi </w:t>
      </w:r>
      <w:r w:rsidRPr="00394B06">
        <w:rPr>
          <w:b/>
        </w:rPr>
        <w:t xml:space="preserve">okvir u radu medija </w:t>
      </w:r>
      <w:r w:rsidRPr="00394B06">
        <w:t xml:space="preserve">u cilju </w:t>
      </w:r>
      <w:r w:rsidRPr="00394B06">
        <w:rPr>
          <w:b/>
        </w:rPr>
        <w:t>rešavanja sistemskih i dugoročnih problema</w:t>
      </w:r>
      <w:r w:rsidRPr="00394B06">
        <w:t xml:space="preserve"> prisutnih na srpskoj medijskoj sceni; zatim, podrška </w:t>
      </w:r>
      <w:r w:rsidRPr="00394B06">
        <w:rPr>
          <w:b/>
        </w:rPr>
        <w:t>nezavisnim medijima</w:t>
      </w:r>
      <w:r w:rsidRPr="00394B06">
        <w:t xml:space="preserve"> prepoznata je kao prioritet koji bi za cilj imao obezbeđivanje održivosti nezavisnih medija i samim tim, slobodu </w:t>
      </w:r>
      <w:r w:rsidR="005C5DC3" w:rsidRPr="00394B06">
        <w:t>informisanja</w:t>
      </w:r>
      <w:r w:rsidRPr="00394B06">
        <w:t xml:space="preserve">; treća moguća oblast rada Fonda je omogućavanje građanima da imaju </w:t>
      </w:r>
      <w:r w:rsidRPr="00394B06">
        <w:rPr>
          <w:b/>
        </w:rPr>
        <w:t>pristup informacijama</w:t>
      </w:r>
      <w:r w:rsidRPr="00394B06">
        <w:t xml:space="preserve"> i da te </w:t>
      </w:r>
      <w:r w:rsidRPr="00394B06">
        <w:rPr>
          <w:b/>
        </w:rPr>
        <w:t>informacije budu kvalitetne</w:t>
      </w:r>
      <w:r w:rsidRPr="00394B06">
        <w:t xml:space="preserve">. Iako je ova oblast povezana sa prethodne dve, razlika je u tome što je fokus na samim građanima i ideji da oni imaju najviše koristi. </w:t>
      </w:r>
      <w:r w:rsidRPr="00394B06">
        <w:rPr>
          <w:lang w:val="nn-NO"/>
        </w:rPr>
        <w:t xml:space="preserve">Suština leži u tome da je osnovna uloga medija da </w:t>
      </w:r>
      <w:r w:rsidRPr="00394B06">
        <w:rPr>
          <w:b/>
          <w:lang w:val="nn-NO"/>
        </w:rPr>
        <w:t>informišu javnost</w:t>
      </w:r>
      <w:r w:rsidRPr="00394B06">
        <w:rPr>
          <w:lang w:val="nn-NO"/>
        </w:rPr>
        <w:t xml:space="preserve"> i postanu važna osnova demokratskog društva. </w:t>
      </w:r>
      <w:r w:rsidRPr="00394B06">
        <w:t xml:space="preserve">Takva uloga Medijskog fonda je trenutno najizvodljivija. </w:t>
      </w:r>
    </w:p>
    <w:p w:rsidR="00683F18" w:rsidRPr="00394B06" w:rsidRDefault="00683F18" w:rsidP="00683F18">
      <w:pPr>
        <w:pStyle w:val="Heading3"/>
      </w:pPr>
      <w:bookmarkStart w:id="33" w:name="_Toc397938379"/>
      <w:r w:rsidRPr="00394B06">
        <w:lastRenderedPageBreak/>
        <w:t>Poslovanje Fonda</w:t>
      </w:r>
      <w:bookmarkEnd w:id="33"/>
    </w:p>
    <w:p w:rsidR="00683F18" w:rsidRPr="00394B06" w:rsidRDefault="00683F18" w:rsidP="00683F18">
      <w:pPr>
        <w:pStyle w:val="ListParagraph"/>
        <w:spacing w:after="120"/>
        <w:ind w:left="0"/>
        <w:contextualSpacing w:val="0"/>
        <w:rPr>
          <w:rFonts w:ascii="Calibri" w:hAnsi="Calibri"/>
          <w:sz w:val="21"/>
          <w:szCs w:val="21"/>
        </w:rPr>
      </w:pPr>
      <w:r w:rsidRPr="00394B06">
        <w:rPr>
          <w:rFonts w:ascii="Calibri" w:hAnsi="Calibri"/>
          <w:sz w:val="21"/>
          <w:szCs w:val="21"/>
        </w:rPr>
        <w:t>Na osnovu prethodnog iskustva u vezi sa finansiranjem medija i načinima na koje su fondacije/donatori poslovali, postoje tri moguća pristupa poslovanju koje bi Medijski fond mogao da primeni:</w:t>
      </w:r>
    </w:p>
    <w:p w:rsidR="00683F18" w:rsidRPr="00394B06" w:rsidRDefault="00683F18" w:rsidP="00683F18">
      <w:pPr>
        <w:pStyle w:val="ListParagraph"/>
        <w:numPr>
          <w:ilvl w:val="0"/>
          <w:numId w:val="10"/>
        </w:numPr>
        <w:spacing w:after="120"/>
        <w:ind w:left="714" w:hanging="357"/>
        <w:contextualSpacing w:val="0"/>
        <w:rPr>
          <w:rFonts w:ascii="Calibri" w:hAnsi="Calibri"/>
          <w:b/>
          <w:sz w:val="21"/>
          <w:szCs w:val="21"/>
        </w:rPr>
      </w:pPr>
      <w:r w:rsidRPr="00394B06">
        <w:rPr>
          <w:rFonts w:ascii="Calibri" w:hAnsi="Calibri"/>
          <w:b/>
          <w:sz w:val="21"/>
          <w:szCs w:val="21"/>
        </w:rPr>
        <w:t>Institucionalna podrška medijskim partnerima</w:t>
      </w:r>
      <w:r w:rsidRPr="00394B06">
        <w:rPr>
          <w:rFonts w:ascii="Calibri" w:hAnsi="Calibri"/>
          <w:sz w:val="21"/>
          <w:szCs w:val="21"/>
        </w:rPr>
        <w:t xml:space="preserve">. Ograničeno poslovanje zasnovano na davanju grantova u okviru koga bi Medijski </w:t>
      </w:r>
      <w:r w:rsidR="005C5DC3" w:rsidRPr="00394B06">
        <w:rPr>
          <w:rFonts w:ascii="Calibri" w:hAnsi="Calibri"/>
          <w:sz w:val="21"/>
          <w:szCs w:val="21"/>
        </w:rPr>
        <w:t>fond</w:t>
      </w:r>
      <w:r w:rsidRPr="00394B06">
        <w:rPr>
          <w:rFonts w:ascii="Calibri" w:hAnsi="Calibri"/>
          <w:sz w:val="21"/>
          <w:szCs w:val="21"/>
        </w:rPr>
        <w:t xml:space="preserve"> birao i podržavao određene medije kao partnere i na taj način obezbeđivao dugoročniju, fleksibilnu i sveobuhvatnu institucionalnu pomoć.</w:t>
      </w:r>
      <w:r w:rsidRPr="00394B06">
        <w:rPr>
          <w:rFonts w:ascii="Calibri" w:hAnsi="Calibri"/>
          <w:b/>
          <w:sz w:val="21"/>
          <w:szCs w:val="21"/>
        </w:rPr>
        <w:t xml:space="preserve"> </w:t>
      </w:r>
    </w:p>
    <w:p w:rsidR="00683F18" w:rsidRPr="00394B06" w:rsidRDefault="00683F18" w:rsidP="00683F18">
      <w:pPr>
        <w:pStyle w:val="ListParagraph"/>
        <w:numPr>
          <w:ilvl w:val="0"/>
          <w:numId w:val="10"/>
        </w:numPr>
        <w:spacing w:after="120"/>
        <w:contextualSpacing w:val="0"/>
        <w:rPr>
          <w:rFonts w:ascii="Calibri" w:hAnsi="Calibri"/>
          <w:b/>
          <w:sz w:val="21"/>
          <w:szCs w:val="21"/>
        </w:rPr>
      </w:pPr>
      <w:r w:rsidRPr="00394B06">
        <w:rPr>
          <w:rFonts w:ascii="Calibri" w:hAnsi="Calibri"/>
          <w:b/>
          <w:sz w:val="21"/>
          <w:szCs w:val="21"/>
        </w:rPr>
        <w:t>Finansiranje na konkursima.</w:t>
      </w:r>
      <w:r w:rsidRPr="00394B06">
        <w:rPr>
          <w:rFonts w:ascii="Calibri" w:hAnsi="Calibri"/>
          <w:sz w:val="21"/>
          <w:szCs w:val="21"/>
        </w:rPr>
        <w:t xml:space="preserve"> Poslovanje isključivo uz pomoć grantova i pružanje finansijske pomoći medijima i drugim interesnim stranama putem redovnih konkursa i grantova, i</w:t>
      </w:r>
    </w:p>
    <w:p w:rsidR="00683F18" w:rsidRPr="00394B06" w:rsidRDefault="00683F18" w:rsidP="00683F18">
      <w:pPr>
        <w:pStyle w:val="ListParagraph"/>
        <w:numPr>
          <w:ilvl w:val="0"/>
          <w:numId w:val="10"/>
        </w:numPr>
        <w:spacing w:after="120"/>
        <w:contextualSpacing w:val="0"/>
      </w:pPr>
      <w:r w:rsidRPr="00394B06">
        <w:rPr>
          <w:rFonts w:ascii="Calibri" w:hAnsi="Calibri"/>
          <w:b/>
          <w:sz w:val="21"/>
          <w:szCs w:val="21"/>
        </w:rPr>
        <w:t>Operativne aktivnosti i rad s grantovima.</w:t>
      </w:r>
      <w:r w:rsidRPr="00394B06">
        <w:rPr>
          <w:rFonts w:ascii="Calibri" w:hAnsi="Calibri"/>
          <w:sz w:val="21"/>
          <w:szCs w:val="21"/>
        </w:rPr>
        <w:t xml:space="preserve"> Kombinacija op</w:t>
      </w:r>
      <w:r w:rsidR="005C5DC3" w:rsidRPr="00394B06">
        <w:rPr>
          <w:rFonts w:ascii="Calibri" w:hAnsi="Calibri"/>
          <w:sz w:val="21"/>
          <w:szCs w:val="21"/>
        </w:rPr>
        <w:t>erativnih aktivnosti sa radom sa</w:t>
      </w:r>
      <w:r w:rsidRPr="00394B06">
        <w:rPr>
          <w:rFonts w:ascii="Calibri" w:hAnsi="Calibri"/>
          <w:sz w:val="21"/>
          <w:szCs w:val="21"/>
        </w:rPr>
        <w:t xml:space="preserve"> grantovima, u okviru kojih bi Medijski fond imao svoje programe/projekte, ali bi takođe </w:t>
      </w:r>
      <w:r w:rsidR="005C5DC3" w:rsidRPr="00394B06">
        <w:rPr>
          <w:rFonts w:ascii="Calibri" w:hAnsi="Calibri"/>
          <w:sz w:val="21"/>
          <w:szCs w:val="21"/>
        </w:rPr>
        <w:t>i</w:t>
      </w:r>
      <w:r w:rsidRPr="00394B06">
        <w:rPr>
          <w:rFonts w:ascii="Calibri" w:hAnsi="Calibri"/>
          <w:sz w:val="21"/>
          <w:szCs w:val="21"/>
        </w:rPr>
        <w:t xml:space="preserve"> obezbeđivao bespovratna sredstva za medije i druge donosioce odluka. </w:t>
      </w:r>
    </w:p>
    <w:p w:rsidR="00683F18" w:rsidRPr="00394B06" w:rsidRDefault="00683F18" w:rsidP="00683F18">
      <w:pPr>
        <w:spacing w:after="120"/>
        <w:ind w:left="360"/>
        <w:rPr>
          <w:b/>
          <w:lang w:val="fr-FR"/>
        </w:rPr>
      </w:pPr>
      <w:r w:rsidRPr="00394B06">
        <w:rPr>
          <w:lang w:val="fr-FR"/>
        </w:rPr>
        <w:t xml:space="preserve">Iako bi Medijski fond mogao da koristi različite pristupe u svom poslovanju, </w:t>
      </w:r>
      <w:r w:rsidRPr="00394B06">
        <w:rPr>
          <w:b/>
          <w:lang w:val="fr-FR"/>
        </w:rPr>
        <w:t xml:space="preserve">konkursi za dodelu grantova predstavljaju najbolju mogućnost ukoliko se stremi ka tome da građani imaju najviše koristi i akcenat stavi na njihova prava/mogućnost da imaju pristup kvalitetnim informacijama i sadržaju. </w:t>
      </w:r>
      <w:r w:rsidRPr="00394B06">
        <w:rPr>
          <w:lang w:val="fr-FR"/>
        </w:rPr>
        <w:t>Konačno, ova mogućnost je najlakše ostvariva u početnoj, start-up fazi rada Fonda.</w:t>
      </w:r>
      <w:r w:rsidRPr="00394B06">
        <w:rPr>
          <w:b/>
          <w:lang w:val="fr-FR"/>
        </w:rPr>
        <w:tab/>
      </w:r>
    </w:p>
    <w:p w:rsidR="00683F18" w:rsidRPr="00394B06" w:rsidRDefault="00683F18" w:rsidP="00683F18">
      <w:pPr>
        <w:spacing w:after="120"/>
        <w:ind w:left="360"/>
        <w:rPr>
          <w:b/>
          <w:lang w:val="fr-FR"/>
        </w:rPr>
      </w:pPr>
    </w:p>
    <w:p w:rsidR="00683F18" w:rsidRPr="00394B06" w:rsidRDefault="00683F18" w:rsidP="00683F18">
      <w:pPr>
        <w:pStyle w:val="Heading3"/>
      </w:pPr>
      <w:bookmarkStart w:id="34" w:name="_Toc397938380"/>
      <w:r w:rsidRPr="00394B06">
        <w:t>Isplativost mogućih vrsta podrške</w:t>
      </w:r>
      <w:bookmarkEnd w:id="34"/>
      <w:r w:rsidRPr="00394B06">
        <w:t xml:space="preserve"> </w:t>
      </w:r>
    </w:p>
    <w:p w:rsidR="00683F18" w:rsidRPr="00394B06" w:rsidRDefault="00683F18" w:rsidP="00683F18">
      <w:pPr>
        <w:pStyle w:val="ListParagraph"/>
        <w:spacing w:after="120"/>
        <w:ind w:left="0"/>
        <w:contextualSpacing w:val="0"/>
        <w:rPr>
          <w:rFonts w:ascii="Calibri" w:hAnsi="Calibri"/>
          <w:sz w:val="21"/>
          <w:szCs w:val="21"/>
        </w:rPr>
      </w:pPr>
      <w:r w:rsidRPr="00394B06">
        <w:rPr>
          <w:rFonts w:ascii="Calibri" w:hAnsi="Calibri"/>
          <w:sz w:val="21"/>
          <w:szCs w:val="21"/>
        </w:rPr>
        <w:t>Ukoliko bi Medijski fond poslovao kroz dodeljivanje grantova, trebalo bi razmotriti različite mogućnosti u vezi sa vrstama podrške  koju bi mogao da obezbedi na konkursima:</w:t>
      </w:r>
    </w:p>
    <w:p w:rsidR="00683F18" w:rsidRPr="00394B06" w:rsidRDefault="00683F18" w:rsidP="00683F18">
      <w:pPr>
        <w:pStyle w:val="ListParagraph"/>
        <w:numPr>
          <w:ilvl w:val="1"/>
          <w:numId w:val="11"/>
        </w:numPr>
        <w:spacing w:after="60"/>
        <w:ind w:left="1480" w:hanging="357"/>
        <w:contextualSpacing w:val="0"/>
        <w:rPr>
          <w:rFonts w:ascii="Calibri" w:hAnsi="Calibri"/>
          <w:sz w:val="21"/>
          <w:szCs w:val="21"/>
        </w:rPr>
      </w:pPr>
      <w:r w:rsidRPr="00394B06">
        <w:rPr>
          <w:rFonts w:ascii="Calibri" w:hAnsi="Calibri"/>
          <w:sz w:val="21"/>
          <w:szCs w:val="21"/>
        </w:rPr>
        <w:t>Direktna institucionalna podrška</w:t>
      </w:r>
    </w:p>
    <w:p w:rsidR="00683F18" w:rsidRPr="00394B06" w:rsidRDefault="00683F18" w:rsidP="00683F18">
      <w:pPr>
        <w:pStyle w:val="ListParagraph"/>
        <w:numPr>
          <w:ilvl w:val="1"/>
          <w:numId w:val="11"/>
        </w:numPr>
        <w:spacing w:after="60"/>
        <w:ind w:left="1480" w:hanging="357"/>
        <w:contextualSpacing w:val="0"/>
        <w:rPr>
          <w:rFonts w:ascii="Calibri" w:hAnsi="Calibri"/>
          <w:sz w:val="21"/>
          <w:szCs w:val="21"/>
        </w:rPr>
      </w:pPr>
      <w:r w:rsidRPr="00394B06">
        <w:rPr>
          <w:rFonts w:ascii="Calibri" w:hAnsi="Calibri"/>
          <w:sz w:val="21"/>
          <w:szCs w:val="21"/>
        </w:rPr>
        <w:t xml:space="preserve">Finansiranje po </w:t>
      </w:r>
      <w:r w:rsidR="005C5DC3" w:rsidRPr="00394B06">
        <w:rPr>
          <w:rFonts w:ascii="Calibri" w:hAnsi="Calibri"/>
          <w:sz w:val="21"/>
          <w:szCs w:val="21"/>
        </w:rPr>
        <w:t>projektima</w:t>
      </w:r>
    </w:p>
    <w:p w:rsidR="00683F18" w:rsidRPr="00394B06" w:rsidRDefault="00683F18" w:rsidP="00683F18">
      <w:pPr>
        <w:pStyle w:val="ListParagraph"/>
        <w:numPr>
          <w:ilvl w:val="1"/>
          <w:numId w:val="11"/>
        </w:numPr>
        <w:spacing w:after="60"/>
        <w:ind w:left="1480" w:hanging="357"/>
        <w:contextualSpacing w:val="0"/>
        <w:rPr>
          <w:rFonts w:ascii="Calibri" w:hAnsi="Calibri"/>
          <w:sz w:val="21"/>
          <w:szCs w:val="21"/>
        </w:rPr>
      </w:pPr>
      <w:r w:rsidRPr="00394B06">
        <w:rPr>
          <w:rFonts w:ascii="Calibri" w:hAnsi="Calibri"/>
          <w:sz w:val="21"/>
          <w:szCs w:val="21"/>
        </w:rPr>
        <w:t>Tehnička podrška</w:t>
      </w:r>
    </w:p>
    <w:p w:rsidR="00683F18" w:rsidRPr="00394B06" w:rsidRDefault="00683F18" w:rsidP="00683F18">
      <w:pPr>
        <w:spacing w:after="60"/>
        <w:rPr>
          <w:lang w:val="fr-FR"/>
        </w:rPr>
      </w:pPr>
      <w:r w:rsidRPr="00394B06">
        <w:rPr>
          <w:lang w:val="fr-FR"/>
        </w:rPr>
        <w:t>Medijski fond bi potencijalno mogao da obezbedi jednu, dve ili sve tri navedene vrste finansijske pomoći medijima. Međutim, isplativnost, odnosno ekonomičnost prilikom odabira vrste pomoći trebalo bi da bude važan kriterijum.</w:t>
      </w:r>
    </w:p>
    <w:p w:rsidR="00683F18" w:rsidRPr="00394B06" w:rsidRDefault="00683F18" w:rsidP="00683F18">
      <w:pPr>
        <w:spacing w:after="120"/>
        <w:rPr>
          <w:b/>
          <w:lang w:val="fr-FR"/>
        </w:rPr>
      </w:pPr>
      <w:r w:rsidRPr="00394B06">
        <w:rPr>
          <w:b/>
          <w:lang w:val="fr-FR"/>
        </w:rPr>
        <w:t>Medijski fond bi trebalo da nađe nišu, temu ili oblast koja ili još uvek ne dobija nikakvu podršku</w:t>
      </w:r>
      <w:r w:rsidR="005C5DC3" w:rsidRPr="00394B06">
        <w:rPr>
          <w:b/>
          <w:lang w:val="fr-FR"/>
        </w:rPr>
        <w:t xml:space="preserve"> </w:t>
      </w:r>
      <w:r w:rsidRPr="00394B06">
        <w:rPr>
          <w:b/>
          <w:lang w:val="fr-FR"/>
        </w:rPr>
        <w:t xml:space="preserve">ili oblast u kojoj su potrebni dodatna pomoć i sredstva. </w:t>
      </w:r>
    </w:p>
    <w:p w:rsidR="00683F18" w:rsidRPr="00394B06" w:rsidRDefault="00683F18" w:rsidP="00683F18">
      <w:pPr>
        <w:spacing w:after="120"/>
        <w:rPr>
          <w:b/>
          <w:lang w:val="fr-FR"/>
        </w:rPr>
      </w:pPr>
      <w:r w:rsidRPr="00394B06">
        <w:rPr>
          <w:b/>
          <w:lang w:val="fr-FR"/>
        </w:rPr>
        <w:t>Direktna institucionalna podrška mogla bi se razmotriti za male medije kao što su web-portalli/internet mediji koji imaju širok dose</w:t>
      </w:r>
      <w:r w:rsidRPr="00394B06">
        <w:rPr>
          <w:lang w:val="fr-FR"/>
        </w:rPr>
        <w:t>g</w:t>
      </w:r>
      <w:r w:rsidR="005C5DC3" w:rsidRPr="00394B06">
        <w:rPr>
          <w:b/>
          <w:lang w:val="fr-FR"/>
        </w:rPr>
        <w:t>,</w:t>
      </w:r>
      <w:r w:rsidRPr="00394B06">
        <w:rPr>
          <w:b/>
          <w:lang w:val="fr-FR"/>
        </w:rPr>
        <w:t xml:space="preserve"> a čiji su troškovi poslovanja relativno mali.</w:t>
      </w:r>
    </w:p>
    <w:p w:rsidR="00683F18" w:rsidRPr="00394B06" w:rsidRDefault="00683F18" w:rsidP="00683F18">
      <w:pPr>
        <w:spacing w:after="120"/>
        <w:rPr>
          <w:lang w:val="fr-FR"/>
        </w:rPr>
      </w:pPr>
      <w:r w:rsidRPr="00394B06">
        <w:rPr>
          <w:b/>
          <w:lang w:val="fr-FR"/>
        </w:rPr>
        <w:t xml:space="preserve">Tehnička podrška medijima mogla bi da bude ekonomična i korisna za medije pod sledećim uslovima: </w:t>
      </w:r>
      <w:r w:rsidRPr="00394B06">
        <w:rPr>
          <w:lang w:val="fr-FR"/>
        </w:rPr>
        <w:t>dobro odabrane teme za trenige i edukaciju, uspostavljanje mehanizama koji bi obezbedili primenu stečenog znanja/veština/stavova u okviru odabranog medija.</w:t>
      </w:r>
    </w:p>
    <w:p w:rsidR="00683F18" w:rsidRPr="00394B06" w:rsidRDefault="00683F18" w:rsidP="00683F18">
      <w:pPr>
        <w:spacing w:after="120"/>
        <w:rPr>
          <w:lang w:val="fr-FR"/>
        </w:rPr>
      </w:pPr>
      <w:r w:rsidRPr="00394B06">
        <w:rPr>
          <w:b/>
          <w:lang w:val="fr-FR"/>
        </w:rPr>
        <w:t xml:space="preserve">Finansiranje po </w:t>
      </w:r>
      <w:r w:rsidR="005C5DC3" w:rsidRPr="00394B06">
        <w:rPr>
          <w:b/>
          <w:lang w:val="fr-FR"/>
        </w:rPr>
        <w:t>projektima</w:t>
      </w:r>
      <w:r w:rsidRPr="00394B06">
        <w:rPr>
          <w:b/>
          <w:lang w:val="fr-FR"/>
        </w:rPr>
        <w:t xml:space="preserve"> čini se kao najekonomičnija opcija. </w:t>
      </w:r>
      <w:r w:rsidRPr="00394B06">
        <w:rPr>
          <w:lang w:val="fr-FR"/>
        </w:rPr>
        <w:t>To bi omogućilo fleksibilnost za sam Fond u pogledu usmeravanja sredstava, različitih tema/ciljeva, kao i količine novca za grantove.</w:t>
      </w:r>
    </w:p>
    <w:p w:rsidR="00683F18" w:rsidRPr="00394B06" w:rsidRDefault="00683F18" w:rsidP="00683F18">
      <w:pPr>
        <w:pStyle w:val="Heading3"/>
        <w:numPr>
          <w:ilvl w:val="0"/>
          <w:numId w:val="0"/>
        </w:numPr>
        <w:rPr>
          <w:lang w:val="fr-FR"/>
        </w:rPr>
      </w:pPr>
    </w:p>
    <w:p w:rsidR="00683F18" w:rsidRPr="00394B06" w:rsidRDefault="00683F18" w:rsidP="00683F18">
      <w:pPr>
        <w:pStyle w:val="Heading3"/>
      </w:pPr>
      <w:bookmarkStart w:id="35" w:name="_Toc397938381"/>
      <w:r w:rsidRPr="00394B06">
        <w:t>Prikupljanje novčanih sredstava i održivost</w:t>
      </w:r>
      <w:bookmarkEnd w:id="35"/>
    </w:p>
    <w:p w:rsidR="00683F18" w:rsidRPr="00394B06" w:rsidRDefault="00683F18" w:rsidP="00683F18">
      <w:pPr>
        <w:pStyle w:val="ListParagraph"/>
        <w:spacing w:after="120"/>
        <w:ind w:left="0"/>
        <w:contextualSpacing w:val="0"/>
        <w:rPr>
          <w:rFonts w:ascii="Calibri" w:hAnsi="Calibri"/>
          <w:sz w:val="21"/>
          <w:szCs w:val="21"/>
        </w:rPr>
      </w:pPr>
      <w:r w:rsidRPr="00394B06">
        <w:rPr>
          <w:rFonts w:ascii="Calibri" w:hAnsi="Calibri"/>
          <w:sz w:val="21"/>
          <w:szCs w:val="21"/>
        </w:rPr>
        <w:t>U okviru ove studije, razmatrano je nekoliko izvora novčane podrške.</w:t>
      </w:r>
    </w:p>
    <w:p w:rsidR="00683F18" w:rsidRPr="00394B06" w:rsidRDefault="00683F18" w:rsidP="00683F18">
      <w:pPr>
        <w:spacing w:after="120"/>
        <w:rPr>
          <w:b/>
          <w:lang w:val="fr-FR"/>
        </w:rPr>
      </w:pPr>
      <w:r w:rsidRPr="00394B06">
        <w:rPr>
          <w:b/>
          <w:lang w:val="fr-FR"/>
        </w:rPr>
        <w:t xml:space="preserve">Bilo je nedovoljno entuzijazma za ideju osnivanja konzorcijuma donatora ili zajedničkog fonda </w:t>
      </w:r>
      <w:r w:rsidRPr="00394B06">
        <w:rPr>
          <w:lang w:val="fr-FR"/>
        </w:rPr>
        <w:t xml:space="preserve">gde bi donatori koristili sredstva koja se već usmeravaju ka medijima; slično tome, </w:t>
      </w:r>
      <w:r w:rsidRPr="00394B06">
        <w:rPr>
          <w:b/>
          <w:lang w:val="fr-FR"/>
        </w:rPr>
        <w:t>nije bilo interesovanja za dodeljivanje novih sredstava u ove svrhe.</w:t>
      </w:r>
    </w:p>
    <w:p w:rsidR="00683F18" w:rsidRPr="00394B06" w:rsidRDefault="00683F18" w:rsidP="00683F18">
      <w:pPr>
        <w:spacing w:after="120"/>
        <w:rPr>
          <w:lang w:val="fr-FR"/>
        </w:rPr>
      </w:pPr>
      <w:r w:rsidRPr="00394B06">
        <w:rPr>
          <w:b/>
          <w:lang w:val="fr-FR"/>
        </w:rPr>
        <w:t xml:space="preserve">Imajući u vidu trenutnu ekonomsku situaciju, mala je verovatnoća da bi kompanije podržale novi Medijski fond </w:t>
      </w:r>
      <w:r w:rsidRPr="00394B06">
        <w:rPr>
          <w:lang w:val="fr-FR"/>
        </w:rPr>
        <w:t>u početku. Ukoliko bi došlo do podrške, ne bi trebalo očekivati velike sume.</w:t>
      </w:r>
    </w:p>
    <w:p w:rsidR="00683F18" w:rsidRPr="00394B06" w:rsidRDefault="00683F18" w:rsidP="00683F18">
      <w:pPr>
        <w:spacing w:after="120"/>
        <w:rPr>
          <w:b/>
          <w:lang w:val="nn-NO"/>
        </w:rPr>
      </w:pPr>
      <w:r w:rsidRPr="00394B06">
        <w:rPr>
          <w:b/>
          <w:lang w:val="nn-NO"/>
        </w:rPr>
        <w:t>Država ne bi finansijski podržala Medijski fond.</w:t>
      </w:r>
    </w:p>
    <w:p w:rsidR="00683F18" w:rsidRPr="00394B06" w:rsidRDefault="00683F18" w:rsidP="00683F18">
      <w:pPr>
        <w:spacing w:after="120"/>
        <w:rPr>
          <w:lang w:val="nn-NO"/>
        </w:rPr>
      </w:pPr>
      <w:r w:rsidRPr="00394B06">
        <w:rPr>
          <w:b/>
          <w:lang w:val="nn-NO"/>
        </w:rPr>
        <w:lastRenderedPageBreak/>
        <w:t xml:space="preserve">Donacije od strane građana nisu održiv izvor finansiranja u početnim fazama rada fonda. </w:t>
      </w:r>
      <w:r w:rsidRPr="00394B06">
        <w:rPr>
          <w:lang w:val="nn-NO"/>
        </w:rPr>
        <w:t>Ova oblast mogla bi se razviti kasnije.</w:t>
      </w:r>
    </w:p>
    <w:p w:rsidR="00683F18" w:rsidRPr="00394B06" w:rsidRDefault="00683F18" w:rsidP="00683F18">
      <w:pPr>
        <w:pStyle w:val="ListParagraph"/>
        <w:spacing w:after="120"/>
        <w:ind w:left="0"/>
        <w:contextualSpacing w:val="0"/>
        <w:rPr>
          <w:rFonts w:ascii="Calibri" w:hAnsi="Calibri"/>
          <w:b/>
          <w:sz w:val="21"/>
          <w:szCs w:val="21"/>
        </w:rPr>
      </w:pPr>
      <w:r w:rsidRPr="00394B06">
        <w:rPr>
          <w:rFonts w:ascii="Calibri" w:hAnsi="Calibri"/>
          <w:b/>
          <w:sz w:val="21"/>
          <w:szCs w:val="21"/>
        </w:rPr>
        <w:t>Lokalne fondacije su otvorene za saradnju i zajedničke programe, ali ne bi mogle da ponude finansijsku pomoć.</w:t>
      </w:r>
    </w:p>
    <w:p w:rsidR="00683F18" w:rsidRPr="00394B06" w:rsidRDefault="00683F18" w:rsidP="00683F18">
      <w:pPr>
        <w:spacing w:after="120"/>
        <w:rPr>
          <w:lang w:val="fr-FR"/>
        </w:rPr>
      </w:pPr>
      <w:r w:rsidRPr="00394B06">
        <w:rPr>
          <w:lang w:val="fr-FR"/>
        </w:rPr>
        <w:t xml:space="preserve">Na osnovu dostupnih podataka i analize, dugoročno bi </w:t>
      </w:r>
      <w:r w:rsidRPr="00394B06">
        <w:rPr>
          <w:b/>
          <w:lang w:val="fr-FR"/>
        </w:rPr>
        <w:t>bilo dostupno 300</w:t>
      </w:r>
      <w:r w:rsidR="006C669F" w:rsidRPr="00394B06">
        <w:rPr>
          <w:b/>
          <w:lang w:val="fr-FR"/>
        </w:rPr>
        <w:t>.</w:t>
      </w:r>
      <w:r w:rsidRPr="00394B06">
        <w:rPr>
          <w:b/>
          <w:lang w:val="fr-FR"/>
        </w:rPr>
        <w:t>000 - 400</w:t>
      </w:r>
      <w:r w:rsidR="006C669F" w:rsidRPr="00394B06">
        <w:rPr>
          <w:b/>
          <w:lang w:val="fr-FR"/>
        </w:rPr>
        <w:t>.</w:t>
      </w:r>
      <w:r w:rsidRPr="00394B06">
        <w:rPr>
          <w:b/>
          <w:lang w:val="fr-FR"/>
        </w:rPr>
        <w:t>000 USD godišnje</w:t>
      </w:r>
      <w:r w:rsidRPr="00394B06">
        <w:rPr>
          <w:lang w:val="fr-FR"/>
        </w:rPr>
        <w:t>; za dostizanje ovog nivoa godišnje podrške biće potrebno nekoliko godina tokom kojih bi Fond gradio kredibilitet i reputaciju.</w:t>
      </w:r>
    </w:p>
    <w:p w:rsidR="00683F18" w:rsidRPr="00394B06" w:rsidRDefault="00683F18" w:rsidP="00683F18">
      <w:pPr>
        <w:pStyle w:val="Heading3"/>
      </w:pPr>
      <w:bookmarkStart w:id="36" w:name="_Toc397938382"/>
      <w:r w:rsidRPr="00394B06">
        <w:t>Organizaciona struktura</w:t>
      </w:r>
      <w:bookmarkEnd w:id="36"/>
    </w:p>
    <w:p w:rsidR="00683F18" w:rsidRPr="00394B06" w:rsidRDefault="00683F18" w:rsidP="00683F18">
      <w:pPr>
        <w:spacing w:after="120"/>
        <w:rPr>
          <w:b/>
        </w:rPr>
      </w:pPr>
      <w:r w:rsidRPr="00394B06">
        <w:t xml:space="preserve">Različiti aspekti istraživanja u okviru studije pokazali su da bi ljudski resursi i organizaciona struktura bili naročito važni elementi za rad potencijalnog Medijskog fonda. Ova dva elementa su takođe ključna za internu organizacionu moć potencijalnog Medijskog fonda, a samim tim i čitavu njegovu održivost. Zato ne iznenađuje da su ispitanici naglašavali važnost rukovodstva. </w:t>
      </w:r>
      <w:r w:rsidRPr="00394B06">
        <w:rPr>
          <w:b/>
        </w:rPr>
        <w:t>Prepoznatljiv i transparentan Odbor predstavlja ključni element.</w:t>
      </w:r>
    </w:p>
    <w:p w:rsidR="00683F18" w:rsidRPr="00394B06" w:rsidRDefault="00683F18" w:rsidP="00683F18">
      <w:pPr>
        <w:spacing w:after="120"/>
        <w:rPr>
          <w:b/>
        </w:rPr>
      </w:pPr>
      <w:r w:rsidRPr="00394B06">
        <w:rPr>
          <w:b/>
        </w:rPr>
        <w:t>Velika poslovna jedinica sa kompletnim start-up budžetom i velikim brojem zaposlenih nije ostvariva niti održiva.</w:t>
      </w:r>
    </w:p>
    <w:p w:rsidR="00683F18" w:rsidRPr="00394B06" w:rsidRDefault="00683F18" w:rsidP="00683F18">
      <w:pPr>
        <w:spacing w:after="120"/>
        <w:rPr>
          <w:b/>
        </w:rPr>
      </w:pPr>
      <w:r w:rsidRPr="00394B06">
        <w:rPr>
          <w:b/>
        </w:rPr>
        <w:t>Nezavisnost i reputacija ljudi uključenih u Fond predstavljaju ključ uspeha.</w:t>
      </w:r>
    </w:p>
    <w:p w:rsidR="00683F18" w:rsidRPr="00394B06" w:rsidRDefault="00683F18" w:rsidP="00683F18">
      <w:pPr>
        <w:pStyle w:val="Heading3"/>
      </w:pPr>
      <w:bookmarkStart w:id="37" w:name="_Toc397938383"/>
      <w:r w:rsidRPr="00394B06">
        <w:t>Pouke iz prethodnih iskustava drugih zemalja</w:t>
      </w:r>
      <w:bookmarkEnd w:id="37"/>
    </w:p>
    <w:p w:rsidR="00683F18" w:rsidRPr="00394B06" w:rsidRDefault="00683F18" w:rsidP="00683F18">
      <w:pPr>
        <w:spacing w:after="120"/>
      </w:pPr>
      <w:r w:rsidRPr="00394B06">
        <w:t xml:space="preserve">Na osnovu IREX izveštaja iz 2012. godine, analizirane su razne vrste fondova u cilju određivanja pogodnosti i primenljivosti datih modela na naš slučaj. </w:t>
      </w:r>
      <w:r w:rsidRPr="00394B06">
        <w:rPr>
          <w:b/>
        </w:rPr>
        <w:t>Osnivanje multi-donatorskog fonda za osnovna sredstva nije održiva opcija za Srbiju u datom trenutku.</w:t>
      </w:r>
      <w:r w:rsidRPr="00394B06">
        <w:t xml:space="preserve"> Donatori su bili veoma jasni </w:t>
      </w:r>
      <w:r w:rsidR="005C5DC3" w:rsidRPr="00394B06">
        <w:t>i</w:t>
      </w:r>
      <w:r w:rsidRPr="00394B06">
        <w:t xml:space="preserve"> nisu pokazali nimalo entuzijazma za ovakav poduhvat. Pored manjka interesovanja među donatorima, ovakav model bi zahtevao stalno finansiranje i jednostavno nije održiv u finansijskom okruženju kakvo je Srbija.</w:t>
      </w:r>
    </w:p>
    <w:p w:rsidR="00683F18" w:rsidRPr="00394B06" w:rsidRDefault="00683F18" w:rsidP="00683F18">
      <w:pPr>
        <w:spacing w:after="120"/>
      </w:pPr>
      <w:r w:rsidRPr="00394B06">
        <w:rPr>
          <w:b/>
        </w:rPr>
        <w:t>Fond koji obezbeđuje kredite i/ili opcije za investiranje u medije vrlo verovatno nije odgovarajući model za Fond u Srbiji.</w:t>
      </w:r>
      <w:r w:rsidRPr="00394B06">
        <w:t xml:space="preserve"> Pored toga što zahteva značajno početno ulaganje, veličina srpskog tržišta i njegov ograničen potencijal za rast i razvoj predstavljali bi izazov kada je u pitanju održivost ovog poslovnog poduhvata.</w:t>
      </w:r>
    </w:p>
    <w:p w:rsidR="00683F18" w:rsidRPr="00394B06" w:rsidRDefault="00683F18" w:rsidP="00683F18">
      <w:pPr>
        <w:spacing w:after="120"/>
      </w:pPr>
      <w:r w:rsidRPr="00394B06">
        <w:rPr>
          <w:b/>
        </w:rPr>
        <w:t>Osnivanje privatne fondacije koja bi pružala podršku medija je mogućnost koja se ne može ostvariti u bliskoj budućnosti.</w:t>
      </w:r>
      <w:r w:rsidRPr="00394B06">
        <w:t xml:space="preserve"> Iako postoje kompanije i pojedinci sa dovoljno velikim finansijama, njihovo interesovanje da investiraju u fondaciju ovog tipa je nedovoljno.</w:t>
      </w:r>
    </w:p>
    <w:p w:rsidR="00683F18" w:rsidRPr="00394B06" w:rsidRDefault="00683F18" w:rsidP="00683F18">
      <w:pPr>
        <w:spacing w:after="120"/>
      </w:pPr>
    </w:p>
    <w:p w:rsidR="00683F18" w:rsidRPr="00394B06" w:rsidRDefault="00683F18" w:rsidP="00683F18">
      <w:pPr>
        <w:pStyle w:val="Heading2"/>
      </w:pPr>
      <w:bookmarkStart w:id="38" w:name="_Toc395173312"/>
      <w:bookmarkStart w:id="39" w:name="_Toc397938384"/>
      <w:r w:rsidRPr="00394B06">
        <w:t>K</w:t>
      </w:r>
      <w:bookmarkEnd w:id="38"/>
      <w:r w:rsidRPr="00394B06">
        <w:t>ljučne preporuke za razvoj Medijskog fonda u Srbiji</w:t>
      </w:r>
      <w:bookmarkEnd w:id="39"/>
    </w:p>
    <w:p w:rsidR="00683F18" w:rsidRPr="00394B06" w:rsidRDefault="00683F18" w:rsidP="00683F18">
      <w:r w:rsidRPr="00394B06">
        <w:t>Sudeći po saznanjima</w:t>
      </w:r>
      <w:r w:rsidR="00DA77B4" w:rsidRPr="00394B06">
        <w:t xml:space="preserve"> i </w:t>
      </w:r>
      <w:r w:rsidRPr="00394B06">
        <w:t>zaključcima Studije, donose se sledeće preporuke:</w:t>
      </w:r>
    </w:p>
    <w:p w:rsidR="00683F18" w:rsidRPr="00394B06" w:rsidRDefault="00683F18" w:rsidP="00683F18"/>
    <w:p w:rsidR="00683F18" w:rsidRPr="00394B06" w:rsidRDefault="00683F18" w:rsidP="00683F18">
      <w:pPr>
        <w:pStyle w:val="ListParagraph"/>
        <w:numPr>
          <w:ilvl w:val="0"/>
          <w:numId w:val="15"/>
        </w:numPr>
        <w:spacing w:after="120"/>
        <w:ind w:left="720"/>
        <w:contextualSpacing w:val="0"/>
        <w:rPr>
          <w:b/>
          <w:sz w:val="21"/>
          <w:szCs w:val="21"/>
        </w:rPr>
      </w:pPr>
      <w:r w:rsidRPr="00394B06">
        <w:rPr>
          <w:b/>
          <w:sz w:val="21"/>
          <w:szCs w:val="21"/>
        </w:rPr>
        <w:t xml:space="preserve">Uprkos oprečnim mišljenjima, ne bi trebalo potpuno odbaciti mogućnost za osnivanje Medijskog fonda. </w:t>
      </w:r>
    </w:p>
    <w:p w:rsidR="00683F18" w:rsidRPr="00394B06" w:rsidRDefault="00683F18" w:rsidP="00683F18">
      <w:pPr>
        <w:pStyle w:val="ListParagraph"/>
        <w:numPr>
          <w:ilvl w:val="0"/>
          <w:numId w:val="15"/>
        </w:numPr>
        <w:spacing w:after="120"/>
        <w:ind w:left="720"/>
        <w:contextualSpacing w:val="0"/>
        <w:rPr>
          <w:b/>
          <w:sz w:val="21"/>
          <w:szCs w:val="21"/>
        </w:rPr>
      </w:pPr>
      <w:r w:rsidRPr="00394B06">
        <w:rPr>
          <w:sz w:val="21"/>
          <w:szCs w:val="21"/>
        </w:rPr>
        <w:t xml:space="preserve">Ukoliko bi bilo odlučeno da Fond treba oformiti, ne bi se trebalo stremiti ka donošenju promena na svim nivoima niti postavljati nerealno visoke ciljeve. Umesto težnje za promenom kompletne situacije u medijima, </w:t>
      </w:r>
      <w:r w:rsidRPr="00394B06">
        <w:rPr>
          <w:b/>
          <w:sz w:val="21"/>
          <w:szCs w:val="21"/>
        </w:rPr>
        <w:t>fond bi trebalo usmeriti tako da donese pozitivne promene u određenim aspektima u radu medija uz precizno definisan fokus i prioritete, kao i jasnu ideju o tome kako bi se izmerio uticaj njegovog delovanja.</w:t>
      </w:r>
      <w:r w:rsidRPr="00394B06">
        <w:rPr>
          <w:sz w:val="21"/>
          <w:szCs w:val="21"/>
        </w:rPr>
        <w:t xml:space="preserve"> </w:t>
      </w:r>
    </w:p>
    <w:p w:rsidR="00683F18" w:rsidRPr="00394B06" w:rsidRDefault="00683F18" w:rsidP="00683F18">
      <w:pPr>
        <w:pStyle w:val="ListParagraph"/>
        <w:numPr>
          <w:ilvl w:val="0"/>
          <w:numId w:val="15"/>
        </w:numPr>
        <w:spacing w:after="120"/>
        <w:ind w:left="720"/>
        <w:contextualSpacing w:val="0"/>
        <w:rPr>
          <w:b/>
          <w:sz w:val="21"/>
          <w:szCs w:val="21"/>
        </w:rPr>
      </w:pPr>
      <w:r w:rsidRPr="00394B06">
        <w:rPr>
          <w:b/>
          <w:sz w:val="21"/>
          <w:szCs w:val="21"/>
        </w:rPr>
        <w:t xml:space="preserve">Cilj Fonda bio bi da poboljša pristup informacijama i doprinese kvalitetu sadržaja/informacija od javnog značaja tako što bi se poboljšao pristup i kvalitet sadržaja koji se nudi. </w:t>
      </w:r>
      <w:r w:rsidRPr="00394B06">
        <w:rPr>
          <w:sz w:val="21"/>
          <w:szCs w:val="21"/>
        </w:rPr>
        <w:t>Ovo je, naravno, veoma široka oblast i može da uključuje širok spektar manjih prioriteta i načina podrške koje bi trebalo dalje sužavati, imajući u vidu da su građani ti koji bi trebalo da imaju najveću korist, a da se mediji koriste samo kao sredstva za ostvarivanje ovog cilja.</w:t>
      </w:r>
    </w:p>
    <w:p w:rsidR="00683F18" w:rsidRPr="00394B06" w:rsidRDefault="00683F18" w:rsidP="00683F18">
      <w:pPr>
        <w:pStyle w:val="ListParagraph"/>
        <w:numPr>
          <w:ilvl w:val="0"/>
          <w:numId w:val="15"/>
        </w:numPr>
        <w:spacing w:after="120"/>
        <w:ind w:left="720"/>
        <w:contextualSpacing w:val="0"/>
        <w:rPr>
          <w:sz w:val="21"/>
          <w:szCs w:val="21"/>
        </w:rPr>
      </w:pPr>
      <w:r w:rsidRPr="00394B06">
        <w:rPr>
          <w:b/>
          <w:sz w:val="21"/>
          <w:szCs w:val="21"/>
        </w:rPr>
        <w:lastRenderedPageBreak/>
        <w:t xml:space="preserve">Fond bi trebalo da radi na prikupljanju grantova ukoliko ima za cilj da se fokusira na građane kao prioritetne korisnike, kao i na njihova prava/mogućnosti da imaju pristup kvalitetnim informacijama/sadržaju. </w:t>
      </w:r>
      <w:r w:rsidRPr="00394B06">
        <w:rPr>
          <w:sz w:val="21"/>
          <w:szCs w:val="21"/>
        </w:rPr>
        <w:t xml:space="preserve">U kasnijim fazama razvoja, Fond se može </w:t>
      </w:r>
      <w:r w:rsidR="002B28F3" w:rsidRPr="00394B06">
        <w:rPr>
          <w:sz w:val="21"/>
          <w:szCs w:val="21"/>
        </w:rPr>
        <w:t>prošir</w:t>
      </w:r>
      <w:r w:rsidRPr="00394B06">
        <w:rPr>
          <w:sz w:val="21"/>
          <w:szCs w:val="21"/>
        </w:rPr>
        <w:t xml:space="preserve">iti i postati kombinacija operativnog fonda i fonda za prikupljanje grantova. </w:t>
      </w:r>
    </w:p>
    <w:p w:rsidR="00683F18" w:rsidRPr="00394B06" w:rsidRDefault="00683F18" w:rsidP="00683F18">
      <w:pPr>
        <w:pStyle w:val="ListParagraph"/>
        <w:numPr>
          <w:ilvl w:val="0"/>
          <w:numId w:val="15"/>
        </w:numPr>
        <w:spacing w:after="120"/>
        <w:ind w:left="720"/>
        <w:contextualSpacing w:val="0"/>
        <w:rPr>
          <w:sz w:val="21"/>
          <w:szCs w:val="21"/>
        </w:rPr>
      </w:pPr>
      <w:r w:rsidRPr="00394B06">
        <w:rPr>
          <w:sz w:val="21"/>
          <w:szCs w:val="21"/>
        </w:rPr>
        <w:t xml:space="preserve">U pogledu vrsta pomoći i njihove ekonomičnosti, </w:t>
      </w:r>
      <w:r w:rsidRPr="00394B06">
        <w:rPr>
          <w:b/>
          <w:sz w:val="21"/>
          <w:szCs w:val="21"/>
        </w:rPr>
        <w:t>preporučuje se finansiranje medija, novinara i drugih donosioca odluka (OCD, asocijacij</w:t>
      </w:r>
      <w:r w:rsidR="00F03680" w:rsidRPr="00394B06">
        <w:rPr>
          <w:b/>
          <w:sz w:val="21"/>
          <w:szCs w:val="21"/>
        </w:rPr>
        <w:t>a novinara i medija) po projektima</w:t>
      </w:r>
      <w:r w:rsidRPr="00394B06">
        <w:rPr>
          <w:b/>
          <w:sz w:val="21"/>
          <w:szCs w:val="21"/>
        </w:rPr>
        <w:t>, u kombinaciji sa jasno definisanom tehničkom podrškom</w:t>
      </w:r>
      <w:r w:rsidRPr="00394B06">
        <w:rPr>
          <w:sz w:val="21"/>
          <w:szCs w:val="21"/>
        </w:rPr>
        <w:t>. Nakon određivanja prioriteta Fonda, trebalo bi redefinisati i eventualno suziti izbor podrške.</w:t>
      </w:r>
    </w:p>
    <w:p w:rsidR="00683F18" w:rsidRPr="00394B06" w:rsidRDefault="00683F18" w:rsidP="00683F18">
      <w:pPr>
        <w:pStyle w:val="ListParagraph"/>
        <w:numPr>
          <w:ilvl w:val="0"/>
          <w:numId w:val="15"/>
        </w:numPr>
        <w:spacing w:after="120"/>
        <w:ind w:left="720"/>
        <w:contextualSpacing w:val="0"/>
        <w:rPr>
          <w:b/>
          <w:sz w:val="21"/>
          <w:szCs w:val="21"/>
        </w:rPr>
      </w:pPr>
      <w:r w:rsidRPr="00394B06">
        <w:rPr>
          <w:sz w:val="21"/>
          <w:szCs w:val="21"/>
        </w:rPr>
        <w:t xml:space="preserve">Tokom prve faze bilo bi neophodno </w:t>
      </w:r>
      <w:r w:rsidRPr="00394B06">
        <w:rPr>
          <w:b/>
          <w:sz w:val="21"/>
          <w:szCs w:val="21"/>
        </w:rPr>
        <w:t>osigurati jednog ili dva donatora koji bi organizaciji pružali konstantnu podršku u pogledu operativnih i programskih troškova</w:t>
      </w:r>
      <w:r w:rsidRPr="00394B06">
        <w:rPr>
          <w:sz w:val="21"/>
          <w:szCs w:val="21"/>
        </w:rPr>
        <w:t xml:space="preserve">. Pored institucionalne pomoći, trebalo bi osigurati dva do tri dodatna donatora za konkretne programe. </w:t>
      </w:r>
    </w:p>
    <w:p w:rsidR="00683F18" w:rsidRPr="00394B06" w:rsidRDefault="00683F18" w:rsidP="00683F18">
      <w:pPr>
        <w:pStyle w:val="ListParagraph"/>
        <w:numPr>
          <w:ilvl w:val="0"/>
          <w:numId w:val="15"/>
        </w:numPr>
        <w:spacing w:after="120"/>
        <w:ind w:left="720"/>
        <w:contextualSpacing w:val="0"/>
        <w:rPr>
          <w:sz w:val="21"/>
          <w:szCs w:val="21"/>
        </w:rPr>
      </w:pPr>
      <w:r w:rsidRPr="00394B06">
        <w:rPr>
          <w:sz w:val="21"/>
          <w:szCs w:val="21"/>
        </w:rPr>
        <w:t xml:space="preserve">U sledećoj fazi, trebalo bi uključiti </w:t>
      </w:r>
      <w:r w:rsidRPr="00394B06">
        <w:rPr>
          <w:b/>
          <w:sz w:val="21"/>
          <w:szCs w:val="21"/>
        </w:rPr>
        <w:t>nove donatore i raditi na povećanju godišnjeg budžeta i usredsrediti se na postojanje što više različitih izvora prihoda</w:t>
      </w:r>
    </w:p>
    <w:p w:rsidR="00683F18" w:rsidRPr="00394B06" w:rsidRDefault="00683F18" w:rsidP="00683F18">
      <w:pPr>
        <w:pStyle w:val="ListParagraph"/>
        <w:numPr>
          <w:ilvl w:val="0"/>
          <w:numId w:val="15"/>
        </w:numPr>
        <w:spacing w:after="120"/>
        <w:ind w:left="720"/>
        <w:contextualSpacing w:val="0"/>
        <w:rPr>
          <w:sz w:val="21"/>
          <w:szCs w:val="21"/>
        </w:rPr>
      </w:pPr>
      <w:r w:rsidRPr="00394B06">
        <w:rPr>
          <w:sz w:val="21"/>
          <w:szCs w:val="21"/>
        </w:rPr>
        <w:t xml:space="preserve">Imajući u vidu opcije za prioritete Fonda, kao i ograničene mogućnosti finansiranja i finansijsku održivost, preporučuje se da bi </w:t>
      </w:r>
      <w:r w:rsidRPr="00394B06">
        <w:rPr>
          <w:b/>
          <w:sz w:val="21"/>
          <w:szCs w:val="21"/>
        </w:rPr>
        <w:t>Fond trebalo da poseduje mali broj zaposlenih</w:t>
      </w:r>
      <w:r w:rsidRPr="00394B06">
        <w:rPr>
          <w:sz w:val="21"/>
          <w:szCs w:val="21"/>
        </w:rPr>
        <w:t xml:space="preserve">. </w:t>
      </w:r>
    </w:p>
    <w:p w:rsidR="00683F18" w:rsidRPr="00394B06" w:rsidRDefault="00683F18" w:rsidP="00683F18">
      <w:pPr>
        <w:pStyle w:val="ListParagraph"/>
        <w:numPr>
          <w:ilvl w:val="0"/>
          <w:numId w:val="15"/>
        </w:numPr>
        <w:spacing w:after="120"/>
        <w:ind w:left="720"/>
        <w:contextualSpacing w:val="0"/>
        <w:rPr>
          <w:b/>
          <w:sz w:val="21"/>
          <w:szCs w:val="21"/>
        </w:rPr>
      </w:pPr>
      <w:r w:rsidRPr="00394B06">
        <w:rPr>
          <w:b/>
          <w:sz w:val="21"/>
          <w:szCs w:val="21"/>
        </w:rPr>
        <w:t xml:space="preserve">Veoma aktivan, uključen, prepoznatljiv i transparentan Odbor sa ekspertizom, reputacijom, sposoban da odoli spoljašnjim uticajima bio bi ključni element organizacione </w:t>
      </w:r>
      <w:r w:rsidR="002B28F3" w:rsidRPr="00394B06">
        <w:rPr>
          <w:b/>
          <w:sz w:val="21"/>
          <w:szCs w:val="21"/>
        </w:rPr>
        <w:t>struk</w:t>
      </w:r>
      <w:r w:rsidRPr="00394B06">
        <w:rPr>
          <w:b/>
          <w:sz w:val="21"/>
          <w:szCs w:val="21"/>
        </w:rPr>
        <w:t xml:space="preserve">ture. </w:t>
      </w:r>
    </w:p>
    <w:p w:rsidR="00683F18" w:rsidRPr="00394B06" w:rsidRDefault="00683F18" w:rsidP="00683F18">
      <w:pPr>
        <w:pStyle w:val="ListParagraph"/>
        <w:numPr>
          <w:ilvl w:val="0"/>
          <w:numId w:val="15"/>
        </w:numPr>
        <w:spacing w:after="120"/>
        <w:ind w:left="720"/>
        <w:contextualSpacing w:val="0"/>
        <w:rPr>
          <w:b/>
          <w:sz w:val="21"/>
          <w:szCs w:val="21"/>
        </w:rPr>
      </w:pPr>
      <w:r w:rsidRPr="00394B06">
        <w:rPr>
          <w:b/>
          <w:sz w:val="21"/>
          <w:szCs w:val="21"/>
        </w:rPr>
        <w:t xml:space="preserve">Preporučuje se postojanje </w:t>
      </w:r>
      <w:r w:rsidR="002B28F3" w:rsidRPr="00394B06">
        <w:rPr>
          <w:b/>
          <w:sz w:val="21"/>
          <w:szCs w:val="21"/>
        </w:rPr>
        <w:t>S</w:t>
      </w:r>
      <w:r w:rsidRPr="00394B06">
        <w:rPr>
          <w:b/>
          <w:sz w:val="21"/>
          <w:szCs w:val="21"/>
        </w:rPr>
        <w:t xml:space="preserve">avetodavnog odbora koji ne bi bio uključen u donošenje odluka ali  bi imao ekspertizu u oblasti medija. Njegova uloga bi bila da savetuje Odbor i/ili zaposlene u vezi sa pitanjima u oblasti medija. </w:t>
      </w:r>
    </w:p>
    <w:p w:rsidR="00683F18" w:rsidRPr="00394B06" w:rsidRDefault="00683F18" w:rsidP="00683F18">
      <w:pPr>
        <w:pStyle w:val="ListParagraph"/>
        <w:numPr>
          <w:ilvl w:val="0"/>
          <w:numId w:val="15"/>
        </w:numPr>
        <w:spacing w:after="120"/>
        <w:ind w:left="720"/>
        <w:contextualSpacing w:val="0"/>
        <w:rPr>
          <w:sz w:val="21"/>
          <w:szCs w:val="21"/>
        </w:rPr>
      </w:pPr>
      <w:r w:rsidRPr="00394B06">
        <w:rPr>
          <w:b/>
          <w:sz w:val="21"/>
          <w:szCs w:val="21"/>
        </w:rPr>
        <w:t xml:space="preserve">Broj zaposlenih u Fondu trebalo bi da bude mali, tako da uključuje Izvršnog direktora i eventualno još dva ili tri zaposlena. </w:t>
      </w:r>
      <w:r w:rsidRPr="00394B06">
        <w:rPr>
          <w:sz w:val="21"/>
          <w:szCs w:val="21"/>
        </w:rPr>
        <w:t>Dodatni ljudski resursi bili bi angažovani onda kada to zahtevaju konkretni zadaci, bili bi zaposleni privremeno, po ugovoru, ili bi se birali kandidati koji bi stažirali u Fondu.</w:t>
      </w:r>
    </w:p>
    <w:p w:rsidR="00683F18" w:rsidRPr="00394B06" w:rsidRDefault="00683F18" w:rsidP="00683F18">
      <w:pPr>
        <w:pStyle w:val="ListParagraph"/>
        <w:numPr>
          <w:ilvl w:val="0"/>
          <w:numId w:val="15"/>
        </w:numPr>
        <w:spacing w:after="120"/>
        <w:ind w:left="720"/>
        <w:contextualSpacing w:val="0"/>
        <w:rPr>
          <w:b/>
          <w:sz w:val="21"/>
          <w:szCs w:val="21"/>
        </w:rPr>
      </w:pPr>
      <w:r w:rsidRPr="00394B06">
        <w:rPr>
          <w:sz w:val="21"/>
          <w:szCs w:val="21"/>
        </w:rPr>
        <w:t xml:space="preserve">Na osnovu analize drugih modela u Srbiji i inostranstvu, </w:t>
      </w:r>
      <w:r w:rsidRPr="00394B06">
        <w:rPr>
          <w:b/>
          <w:sz w:val="21"/>
          <w:szCs w:val="21"/>
        </w:rPr>
        <w:t>najizvodljivija opcija bila bi domaća fondacija sa jasno definisanim ciljem, lokalnim vlasništvom i jednostavnim sistemom poslovanja</w:t>
      </w:r>
      <w:r w:rsidRPr="00394B06">
        <w:rPr>
          <w:sz w:val="21"/>
          <w:szCs w:val="21"/>
        </w:rPr>
        <w:t xml:space="preserve">. </w:t>
      </w:r>
    </w:p>
    <w:p w:rsidR="00001800" w:rsidRPr="00394B06" w:rsidRDefault="00001800">
      <w:pPr>
        <w:spacing w:after="200" w:line="276" w:lineRule="auto"/>
        <w:jc w:val="left"/>
        <w:rPr>
          <w:lang w:val="fr-FR"/>
        </w:rPr>
        <w:sectPr w:rsidR="00001800" w:rsidRPr="00394B06" w:rsidSect="008F49E3">
          <w:headerReference w:type="default" r:id="rId27"/>
          <w:footerReference w:type="default" r:id="rId28"/>
          <w:pgSz w:w="11909" w:h="16834" w:code="9"/>
          <w:pgMar w:top="1440" w:right="1440" w:bottom="1440" w:left="1440" w:header="720" w:footer="720" w:gutter="0"/>
          <w:cols w:space="720"/>
          <w:titlePg/>
          <w:docGrid w:linePitch="360"/>
        </w:sectPr>
      </w:pPr>
      <w:r w:rsidRPr="00394B06">
        <w:rPr>
          <w:lang w:val="fr-FR"/>
        </w:rPr>
        <w:br w:type="page"/>
      </w:r>
    </w:p>
    <w:p w:rsidR="00001800" w:rsidRPr="00394B06" w:rsidRDefault="00001800" w:rsidP="00001800">
      <w:pPr>
        <w:pStyle w:val="Heading2"/>
      </w:pPr>
      <w:bookmarkStart w:id="40" w:name="_Toc395173313"/>
      <w:bookmarkStart w:id="41" w:name="_Toc397938385"/>
      <w:r w:rsidRPr="00394B06">
        <w:lastRenderedPageBreak/>
        <w:t>Ri</w:t>
      </w:r>
      <w:bookmarkEnd w:id="40"/>
      <w:r w:rsidRPr="00394B06">
        <w:t>zici i mere za smanjenje rizika</w:t>
      </w:r>
      <w:bookmarkEnd w:id="41"/>
    </w:p>
    <w:tbl>
      <w:tblPr>
        <w:tblStyle w:val="TableGrid"/>
        <w:tblW w:w="14001" w:type="dxa"/>
        <w:tblLook w:val="04A0"/>
      </w:tblPr>
      <w:tblGrid>
        <w:gridCol w:w="1384"/>
        <w:gridCol w:w="1418"/>
        <w:gridCol w:w="3402"/>
        <w:gridCol w:w="2079"/>
        <w:gridCol w:w="5718"/>
      </w:tblGrid>
      <w:tr w:rsidR="00001800" w:rsidRPr="00394B06" w:rsidTr="00001800">
        <w:tc>
          <w:tcPr>
            <w:tcW w:w="1384" w:type="dxa"/>
            <w:shd w:val="clear" w:color="auto" w:fill="BFBFBF" w:themeFill="background1" w:themeFillShade="BF"/>
            <w:vAlign w:val="center"/>
          </w:tcPr>
          <w:p w:rsidR="00001800" w:rsidRPr="00394B06" w:rsidRDefault="00001800" w:rsidP="00001800">
            <w:pPr>
              <w:jc w:val="center"/>
              <w:rPr>
                <w:b/>
                <w:sz w:val="18"/>
                <w:szCs w:val="18"/>
              </w:rPr>
            </w:pPr>
            <w:r w:rsidRPr="00394B06">
              <w:rPr>
                <w:b/>
                <w:sz w:val="18"/>
                <w:szCs w:val="18"/>
              </w:rPr>
              <w:t>Faza razvoja</w:t>
            </w:r>
          </w:p>
        </w:tc>
        <w:tc>
          <w:tcPr>
            <w:tcW w:w="1418" w:type="dxa"/>
            <w:shd w:val="clear" w:color="auto" w:fill="BFBFBF" w:themeFill="background1" w:themeFillShade="BF"/>
            <w:vAlign w:val="center"/>
          </w:tcPr>
          <w:p w:rsidR="00001800" w:rsidRPr="00394B06" w:rsidRDefault="00001800" w:rsidP="00001800">
            <w:pPr>
              <w:jc w:val="center"/>
              <w:rPr>
                <w:b/>
                <w:sz w:val="18"/>
                <w:szCs w:val="18"/>
              </w:rPr>
            </w:pPr>
            <w:r w:rsidRPr="00394B06">
              <w:rPr>
                <w:b/>
                <w:sz w:val="18"/>
                <w:szCs w:val="18"/>
              </w:rPr>
              <w:t>Oblast</w:t>
            </w:r>
          </w:p>
        </w:tc>
        <w:tc>
          <w:tcPr>
            <w:tcW w:w="3402" w:type="dxa"/>
            <w:shd w:val="clear" w:color="auto" w:fill="BFBFBF" w:themeFill="background1" w:themeFillShade="BF"/>
            <w:vAlign w:val="center"/>
          </w:tcPr>
          <w:p w:rsidR="00001800" w:rsidRPr="00394B06" w:rsidRDefault="00001800" w:rsidP="00001800">
            <w:pPr>
              <w:jc w:val="center"/>
              <w:rPr>
                <w:b/>
                <w:sz w:val="18"/>
                <w:szCs w:val="18"/>
              </w:rPr>
            </w:pPr>
            <w:r w:rsidRPr="00394B06">
              <w:rPr>
                <w:b/>
                <w:sz w:val="18"/>
                <w:szCs w:val="18"/>
              </w:rPr>
              <w:t>Rizik/Izazov</w:t>
            </w:r>
          </w:p>
        </w:tc>
        <w:tc>
          <w:tcPr>
            <w:tcW w:w="2079" w:type="dxa"/>
            <w:shd w:val="clear" w:color="auto" w:fill="BFBFBF" w:themeFill="background1" w:themeFillShade="BF"/>
            <w:vAlign w:val="center"/>
          </w:tcPr>
          <w:p w:rsidR="00001800" w:rsidRPr="00394B06" w:rsidRDefault="00001800" w:rsidP="00001800">
            <w:pPr>
              <w:ind w:right="-155"/>
              <w:jc w:val="center"/>
              <w:rPr>
                <w:b/>
                <w:sz w:val="18"/>
                <w:szCs w:val="18"/>
              </w:rPr>
            </w:pPr>
            <w:r w:rsidRPr="00394B06">
              <w:rPr>
                <w:b/>
                <w:sz w:val="18"/>
                <w:szCs w:val="18"/>
              </w:rPr>
              <w:t xml:space="preserve">Verovatnoća i potencijalni uticaj  </w:t>
            </w:r>
          </w:p>
        </w:tc>
        <w:tc>
          <w:tcPr>
            <w:tcW w:w="5718" w:type="dxa"/>
            <w:shd w:val="clear" w:color="auto" w:fill="BFBFBF" w:themeFill="background1" w:themeFillShade="BF"/>
            <w:vAlign w:val="center"/>
          </w:tcPr>
          <w:p w:rsidR="00001800" w:rsidRPr="00394B06" w:rsidRDefault="00001800" w:rsidP="00001800">
            <w:pPr>
              <w:jc w:val="center"/>
              <w:rPr>
                <w:b/>
                <w:sz w:val="18"/>
                <w:szCs w:val="18"/>
              </w:rPr>
            </w:pPr>
            <w:r w:rsidRPr="00394B06">
              <w:rPr>
                <w:b/>
                <w:sz w:val="18"/>
                <w:szCs w:val="18"/>
              </w:rPr>
              <w:t>Potencijalne mere za smanjenje rizika</w:t>
            </w:r>
          </w:p>
        </w:tc>
      </w:tr>
      <w:tr w:rsidR="00001800" w:rsidRPr="00394B06" w:rsidTr="00001800">
        <w:trPr>
          <w:trHeight w:val="219"/>
        </w:trPr>
        <w:tc>
          <w:tcPr>
            <w:tcW w:w="1384" w:type="dxa"/>
            <w:vMerge w:val="restart"/>
          </w:tcPr>
          <w:p w:rsidR="00001800" w:rsidRPr="00394B06" w:rsidRDefault="00001800" w:rsidP="00001800">
            <w:pPr>
              <w:rPr>
                <w:sz w:val="18"/>
                <w:szCs w:val="18"/>
              </w:rPr>
            </w:pPr>
            <w:r w:rsidRPr="00394B06">
              <w:rPr>
                <w:sz w:val="18"/>
                <w:szCs w:val="18"/>
              </w:rPr>
              <w:t>Faza 1:</w:t>
            </w:r>
          </w:p>
          <w:p w:rsidR="00001800" w:rsidRPr="00394B06" w:rsidRDefault="00001800" w:rsidP="00001800">
            <w:pPr>
              <w:rPr>
                <w:sz w:val="18"/>
                <w:szCs w:val="18"/>
              </w:rPr>
            </w:pPr>
            <w:r w:rsidRPr="00394B06">
              <w:rPr>
                <w:sz w:val="18"/>
                <w:szCs w:val="18"/>
              </w:rPr>
              <w:t>Osnivanje fonda</w:t>
            </w:r>
          </w:p>
        </w:tc>
        <w:tc>
          <w:tcPr>
            <w:tcW w:w="1418" w:type="dxa"/>
            <w:tcBorders>
              <w:bottom w:val="single" w:sz="4" w:space="0" w:color="auto"/>
            </w:tcBorders>
          </w:tcPr>
          <w:p w:rsidR="00001800" w:rsidRPr="00394B06" w:rsidRDefault="00001800" w:rsidP="00001800">
            <w:pPr>
              <w:rPr>
                <w:sz w:val="18"/>
                <w:szCs w:val="18"/>
              </w:rPr>
            </w:pPr>
            <w:r w:rsidRPr="00394B06">
              <w:rPr>
                <w:sz w:val="18"/>
                <w:szCs w:val="18"/>
              </w:rPr>
              <w:t>Aktivnosti fonda</w:t>
            </w:r>
          </w:p>
        </w:tc>
        <w:tc>
          <w:tcPr>
            <w:tcW w:w="3402" w:type="dxa"/>
            <w:tcBorders>
              <w:bottom w:val="single" w:sz="4" w:space="0" w:color="auto"/>
            </w:tcBorders>
          </w:tcPr>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 xml:space="preserve">Mediji se mogu osetiti ugroženim zbog posredničke </w:t>
            </w:r>
            <w:r w:rsidR="002B28F3" w:rsidRPr="00394B06">
              <w:rPr>
                <w:rFonts w:ascii="Calibri" w:hAnsi="Calibri"/>
                <w:sz w:val="18"/>
                <w:szCs w:val="18"/>
              </w:rPr>
              <w:t>ulo</w:t>
            </w:r>
            <w:r w:rsidRPr="00394B06">
              <w:rPr>
                <w:rFonts w:ascii="Calibri" w:hAnsi="Calibri"/>
                <w:sz w:val="18"/>
                <w:szCs w:val="18"/>
              </w:rPr>
              <w:t>ge Medijskog fonda u dodeljivanju sredstava medijima od strane donatora</w:t>
            </w:r>
          </w:p>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Spore procedure podstiču zastarivanje rada finansiranih medija</w:t>
            </w:r>
          </w:p>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Nedostatak merljivih rezultata i uticaja Medijskog fonda</w:t>
            </w:r>
          </w:p>
        </w:tc>
        <w:tc>
          <w:tcPr>
            <w:tcW w:w="2079" w:type="dxa"/>
            <w:tcBorders>
              <w:bottom w:val="single" w:sz="4" w:space="0" w:color="auto"/>
            </w:tcBorders>
          </w:tcPr>
          <w:p w:rsidR="00001800" w:rsidRPr="00394B06" w:rsidRDefault="00001800" w:rsidP="00001800">
            <w:pPr>
              <w:pStyle w:val="ListParagraph"/>
              <w:numPr>
                <w:ilvl w:val="0"/>
                <w:numId w:val="12"/>
              </w:numPr>
              <w:ind w:left="205" w:right="-155" w:hanging="142"/>
              <w:contextualSpacing w:val="0"/>
              <w:jc w:val="left"/>
              <w:rPr>
                <w:rFonts w:ascii="Calibri" w:hAnsi="Calibri"/>
                <w:sz w:val="18"/>
                <w:szCs w:val="18"/>
              </w:rPr>
            </w:pPr>
            <w:r w:rsidRPr="00394B06">
              <w:rPr>
                <w:rFonts w:ascii="Calibri" w:hAnsi="Calibri"/>
                <w:sz w:val="18"/>
                <w:szCs w:val="18"/>
              </w:rPr>
              <w:t>Velika verovatnoća i značajan uticaj</w:t>
            </w:r>
          </w:p>
          <w:p w:rsidR="00001800" w:rsidRPr="00394B06" w:rsidRDefault="00001800" w:rsidP="00001800">
            <w:pPr>
              <w:pStyle w:val="ListParagraph"/>
              <w:numPr>
                <w:ilvl w:val="0"/>
                <w:numId w:val="12"/>
              </w:numPr>
              <w:ind w:left="205" w:right="-155" w:hanging="142"/>
              <w:contextualSpacing w:val="0"/>
              <w:jc w:val="left"/>
              <w:rPr>
                <w:rFonts w:ascii="Calibri" w:hAnsi="Calibri"/>
                <w:sz w:val="18"/>
                <w:szCs w:val="18"/>
              </w:rPr>
            </w:pPr>
            <w:r w:rsidRPr="00394B06">
              <w:rPr>
                <w:rFonts w:ascii="Calibri" w:hAnsi="Calibri"/>
                <w:sz w:val="18"/>
                <w:szCs w:val="18"/>
              </w:rPr>
              <w:t>Umerena verovatnoća i značajan uticaj</w:t>
            </w:r>
          </w:p>
          <w:p w:rsidR="00001800" w:rsidRPr="00394B06" w:rsidRDefault="00001800" w:rsidP="00001800">
            <w:pPr>
              <w:pStyle w:val="ListParagraph"/>
              <w:numPr>
                <w:ilvl w:val="0"/>
                <w:numId w:val="12"/>
              </w:numPr>
              <w:ind w:left="205" w:right="-155" w:hanging="142"/>
              <w:contextualSpacing w:val="0"/>
              <w:jc w:val="left"/>
              <w:rPr>
                <w:rFonts w:ascii="Calibri" w:hAnsi="Calibri"/>
                <w:sz w:val="18"/>
                <w:szCs w:val="18"/>
              </w:rPr>
            </w:pPr>
            <w:r w:rsidRPr="00394B06">
              <w:rPr>
                <w:rFonts w:ascii="Calibri" w:hAnsi="Calibri"/>
                <w:sz w:val="18"/>
                <w:szCs w:val="18"/>
              </w:rPr>
              <w:t>Umerenena verovatnoća i značajan uticaj</w:t>
            </w:r>
          </w:p>
          <w:p w:rsidR="00001800" w:rsidRPr="00394B06" w:rsidRDefault="00001800" w:rsidP="00001800">
            <w:pPr>
              <w:pStyle w:val="ListParagraph"/>
              <w:ind w:left="205" w:right="-155"/>
              <w:contextualSpacing w:val="0"/>
              <w:jc w:val="left"/>
              <w:rPr>
                <w:rFonts w:ascii="Calibri" w:hAnsi="Calibri"/>
                <w:sz w:val="18"/>
                <w:szCs w:val="18"/>
              </w:rPr>
            </w:pPr>
          </w:p>
        </w:tc>
        <w:tc>
          <w:tcPr>
            <w:tcW w:w="5718" w:type="dxa"/>
            <w:tcBorders>
              <w:bottom w:val="single" w:sz="4" w:space="0" w:color="auto"/>
            </w:tcBorders>
          </w:tcPr>
          <w:p w:rsidR="00001800" w:rsidRPr="00394B06" w:rsidRDefault="00001800" w:rsidP="00001800">
            <w:pPr>
              <w:pStyle w:val="ListParagraph"/>
              <w:numPr>
                <w:ilvl w:val="0"/>
                <w:numId w:val="12"/>
              </w:numPr>
              <w:ind w:left="251" w:hanging="141"/>
              <w:contextualSpacing w:val="0"/>
              <w:jc w:val="left"/>
              <w:rPr>
                <w:rFonts w:ascii="Calibri" w:hAnsi="Calibri"/>
                <w:sz w:val="18"/>
                <w:szCs w:val="18"/>
              </w:rPr>
            </w:pPr>
            <w:r w:rsidRPr="00394B06">
              <w:rPr>
                <w:rFonts w:ascii="Calibri" w:hAnsi="Calibri"/>
                <w:sz w:val="18"/>
                <w:szCs w:val="18"/>
              </w:rPr>
              <w:t>Stalna saradnja i komunikacija sa medijima i pristupanje fondovima koji nisu direktno dostupni medijima</w:t>
            </w:r>
          </w:p>
          <w:p w:rsidR="00001800" w:rsidRPr="00394B06" w:rsidRDefault="00001800" w:rsidP="00001800">
            <w:pPr>
              <w:pStyle w:val="ListParagraph"/>
              <w:numPr>
                <w:ilvl w:val="0"/>
                <w:numId w:val="12"/>
              </w:numPr>
              <w:ind w:left="251" w:hanging="141"/>
              <w:contextualSpacing w:val="0"/>
              <w:jc w:val="left"/>
              <w:rPr>
                <w:rFonts w:ascii="Calibri" w:hAnsi="Calibri"/>
                <w:sz w:val="18"/>
                <w:szCs w:val="18"/>
              </w:rPr>
            </w:pPr>
            <w:r w:rsidRPr="00394B06">
              <w:rPr>
                <w:rFonts w:ascii="Calibri" w:hAnsi="Calibri"/>
                <w:sz w:val="18"/>
                <w:szCs w:val="18"/>
              </w:rPr>
              <w:t>Fondovi dostupni za brzo finansiranje</w:t>
            </w:r>
          </w:p>
          <w:p w:rsidR="00001800" w:rsidRPr="00394B06" w:rsidRDefault="00001800" w:rsidP="00001800">
            <w:pPr>
              <w:pStyle w:val="ListParagraph"/>
              <w:numPr>
                <w:ilvl w:val="0"/>
                <w:numId w:val="12"/>
              </w:numPr>
              <w:ind w:left="251" w:hanging="141"/>
              <w:contextualSpacing w:val="0"/>
              <w:jc w:val="left"/>
              <w:rPr>
                <w:rFonts w:ascii="Calibri" w:hAnsi="Calibri"/>
                <w:sz w:val="18"/>
                <w:szCs w:val="18"/>
              </w:rPr>
            </w:pPr>
            <w:r w:rsidRPr="00394B06">
              <w:rPr>
                <w:rFonts w:ascii="Calibri" w:hAnsi="Calibri"/>
                <w:sz w:val="18"/>
                <w:szCs w:val="18"/>
              </w:rPr>
              <w:t xml:space="preserve">Jasna ideja-vodilja, kratkoročni i dugoročni rezultati, razrađen </w:t>
            </w:r>
            <w:r w:rsidR="002B28F3" w:rsidRPr="00394B06">
              <w:rPr>
                <w:rFonts w:ascii="Calibri" w:hAnsi="Calibri"/>
                <w:sz w:val="18"/>
                <w:szCs w:val="18"/>
              </w:rPr>
              <w:t>si</w:t>
            </w:r>
            <w:r w:rsidRPr="00394B06">
              <w:rPr>
                <w:rFonts w:ascii="Calibri" w:hAnsi="Calibri"/>
                <w:sz w:val="18"/>
                <w:szCs w:val="18"/>
              </w:rPr>
              <w:t>stem evaluacije na različitim nivoima postignutih uticaja, ciljeva i rezultata.</w:t>
            </w:r>
          </w:p>
        </w:tc>
      </w:tr>
      <w:tr w:rsidR="00001800" w:rsidRPr="00394B06" w:rsidTr="00001800">
        <w:trPr>
          <w:trHeight w:val="195"/>
        </w:trPr>
        <w:tc>
          <w:tcPr>
            <w:tcW w:w="1384" w:type="dxa"/>
            <w:vMerge/>
          </w:tcPr>
          <w:p w:rsidR="00001800" w:rsidRPr="00394B06" w:rsidRDefault="00001800" w:rsidP="00001800">
            <w:pPr>
              <w:rPr>
                <w:sz w:val="18"/>
                <w:szCs w:val="18"/>
                <w:lang w:val="fr-FR"/>
              </w:rPr>
            </w:pPr>
          </w:p>
        </w:tc>
        <w:tc>
          <w:tcPr>
            <w:tcW w:w="1418" w:type="dxa"/>
            <w:tcBorders>
              <w:top w:val="single" w:sz="4" w:space="0" w:color="auto"/>
              <w:bottom w:val="single" w:sz="4" w:space="0" w:color="auto"/>
            </w:tcBorders>
          </w:tcPr>
          <w:p w:rsidR="00001800" w:rsidRPr="00394B06" w:rsidRDefault="00001800" w:rsidP="00001800">
            <w:pPr>
              <w:rPr>
                <w:sz w:val="18"/>
                <w:szCs w:val="18"/>
              </w:rPr>
            </w:pPr>
            <w:r w:rsidRPr="00394B06">
              <w:rPr>
                <w:sz w:val="18"/>
                <w:szCs w:val="18"/>
              </w:rPr>
              <w:t>Izvori finansiranja</w:t>
            </w:r>
          </w:p>
        </w:tc>
        <w:tc>
          <w:tcPr>
            <w:tcW w:w="3402" w:type="dxa"/>
            <w:tcBorders>
              <w:top w:val="single" w:sz="4" w:space="0" w:color="auto"/>
              <w:bottom w:val="single" w:sz="4" w:space="0" w:color="auto"/>
            </w:tcBorders>
          </w:tcPr>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Neki od potencijalnih donatora već ozbiljno sarađuju sa drugim medijskim partnerima ili drugim fondacijama</w:t>
            </w:r>
          </w:p>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Nedostatak potrebnog nivoa finansiranja koji bi imao uticaj na donosioce odluka</w:t>
            </w:r>
          </w:p>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Donatori bi želeli da utiču na medije preko Medijskog fonda</w:t>
            </w:r>
          </w:p>
        </w:tc>
        <w:tc>
          <w:tcPr>
            <w:tcW w:w="2079" w:type="dxa"/>
            <w:tcBorders>
              <w:top w:val="single" w:sz="4" w:space="0" w:color="auto"/>
              <w:bottom w:val="single" w:sz="4" w:space="0" w:color="auto"/>
            </w:tcBorders>
          </w:tcPr>
          <w:p w:rsidR="00001800" w:rsidRPr="00394B06" w:rsidRDefault="00001800" w:rsidP="00001800">
            <w:pPr>
              <w:pStyle w:val="ListParagraph"/>
              <w:numPr>
                <w:ilvl w:val="0"/>
                <w:numId w:val="12"/>
              </w:numPr>
              <w:ind w:left="205" w:right="-155" w:hanging="142"/>
              <w:contextualSpacing w:val="0"/>
              <w:jc w:val="left"/>
              <w:rPr>
                <w:rFonts w:ascii="Calibri" w:hAnsi="Calibri"/>
                <w:sz w:val="18"/>
                <w:szCs w:val="18"/>
              </w:rPr>
            </w:pPr>
            <w:r w:rsidRPr="00394B06">
              <w:rPr>
                <w:rFonts w:ascii="Calibri" w:hAnsi="Calibri"/>
                <w:sz w:val="18"/>
                <w:szCs w:val="18"/>
              </w:rPr>
              <w:t>Velika verovatnoća i značajan uticaj</w:t>
            </w:r>
          </w:p>
          <w:p w:rsidR="00001800" w:rsidRPr="00394B06" w:rsidRDefault="00001800" w:rsidP="00001800">
            <w:pPr>
              <w:pStyle w:val="ListParagraph"/>
              <w:numPr>
                <w:ilvl w:val="0"/>
                <w:numId w:val="12"/>
              </w:numPr>
              <w:ind w:left="205" w:right="-155" w:hanging="142"/>
              <w:contextualSpacing w:val="0"/>
              <w:jc w:val="left"/>
              <w:rPr>
                <w:rFonts w:ascii="Calibri" w:hAnsi="Calibri"/>
                <w:sz w:val="18"/>
                <w:szCs w:val="18"/>
              </w:rPr>
            </w:pPr>
            <w:r w:rsidRPr="00394B06">
              <w:rPr>
                <w:rFonts w:ascii="Calibri" w:hAnsi="Calibri"/>
                <w:sz w:val="18"/>
                <w:szCs w:val="18"/>
              </w:rPr>
              <w:t>Velika verovatnoća i umereni uticaj</w:t>
            </w:r>
          </w:p>
          <w:p w:rsidR="00001800" w:rsidRPr="00394B06" w:rsidRDefault="00001800" w:rsidP="00001800">
            <w:pPr>
              <w:pStyle w:val="ListParagraph"/>
              <w:numPr>
                <w:ilvl w:val="0"/>
                <w:numId w:val="12"/>
              </w:numPr>
              <w:ind w:left="205" w:right="-155" w:hanging="142"/>
              <w:contextualSpacing w:val="0"/>
              <w:jc w:val="left"/>
              <w:rPr>
                <w:rFonts w:ascii="Calibri" w:hAnsi="Calibri"/>
                <w:sz w:val="18"/>
                <w:szCs w:val="18"/>
              </w:rPr>
            </w:pPr>
            <w:r w:rsidRPr="00394B06">
              <w:rPr>
                <w:rFonts w:ascii="Calibri" w:hAnsi="Calibri"/>
                <w:sz w:val="18"/>
                <w:szCs w:val="18"/>
              </w:rPr>
              <w:t>Mala verovatnoća i veliki uticaj</w:t>
            </w:r>
          </w:p>
        </w:tc>
        <w:tc>
          <w:tcPr>
            <w:tcW w:w="5718" w:type="dxa"/>
            <w:tcBorders>
              <w:top w:val="single" w:sz="4" w:space="0" w:color="auto"/>
              <w:bottom w:val="single" w:sz="4" w:space="0" w:color="auto"/>
            </w:tcBorders>
          </w:tcPr>
          <w:p w:rsidR="00001800" w:rsidRPr="00394B06" w:rsidRDefault="00001800" w:rsidP="00001800">
            <w:pPr>
              <w:pStyle w:val="ListParagraph"/>
              <w:numPr>
                <w:ilvl w:val="0"/>
                <w:numId w:val="12"/>
              </w:numPr>
              <w:ind w:left="251" w:hanging="141"/>
              <w:contextualSpacing w:val="0"/>
              <w:jc w:val="left"/>
              <w:rPr>
                <w:rFonts w:ascii="Calibri" w:hAnsi="Calibri"/>
                <w:sz w:val="18"/>
                <w:szCs w:val="18"/>
              </w:rPr>
            </w:pPr>
            <w:r w:rsidRPr="00394B06">
              <w:rPr>
                <w:rFonts w:ascii="Calibri" w:hAnsi="Calibri"/>
                <w:sz w:val="18"/>
                <w:szCs w:val="18"/>
              </w:rPr>
              <w:t>Obezbeđivanje dodatne prednosti za donatore ukoliko investiraju preko Medijskog fonda</w:t>
            </w:r>
          </w:p>
          <w:p w:rsidR="00001800" w:rsidRPr="00394B06" w:rsidRDefault="00001800" w:rsidP="00001800">
            <w:pPr>
              <w:pStyle w:val="ListParagraph"/>
              <w:numPr>
                <w:ilvl w:val="0"/>
                <w:numId w:val="12"/>
              </w:numPr>
              <w:ind w:left="251" w:hanging="141"/>
              <w:contextualSpacing w:val="0"/>
              <w:jc w:val="left"/>
              <w:rPr>
                <w:rFonts w:ascii="Calibri" w:hAnsi="Calibri"/>
                <w:sz w:val="18"/>
                <w:szCs w:val="18"/>
              </w:rPr>
            </w:pPr>
            <w:r w:rsidRPr="00394B06">
              <w:rPr>
                <w:rFonts w:ascii="Calibri" w:hAnsi="Calibri"/>
                <w:sz w:val="18"/>
                <w:szCs w:val="18"/>
              </w:rPr>
              <w:t>Započeti takvim programom koji odgovara dostupnim finansijskim sredstvima, identifikovati do 2 institucionalna donatora i 1-3 druga donatora</w:t>
            </w:r>
          </w:p>
          <w:p w:rsidR="00001800" w:rsidRPr="00394B06" w:rsidRDefault="00001800" w:rsidP="00001800">
            <w:pPr>
              <w:pStyle w:val="ListParagraph"/>
              <w:numPr>
                <w:ilvl w:val="0"/>
                <w:numId w:val="12"/>
              </w:numPr>
              <w:ind w:left="251" w:hanging="141"/>
              <w:contextualSpacing w:val="0"/>
              <w:jc w:val="left"/>
              <w:rPr>
                <w:rFonts w:ascii="Calibri" w:hAnsi="Calibri"/>
                <w:sz w:val="18"/>
                <w:szCs w:val="18"/>
              </w:rPr>
            </w:pPr>
            <w:r w:rsidRPr="00394B06">
              <w:rPr>
                <w:rFonts w:ascii="Calibri" w:hAnsi="Calibri"/>
                <w:sz w:val="18"/>
                <w:szCs w:val="18"/>
              </w:rPr>
              <w:t>Razvoj etičkog kodeksa, politike konflikta interesa, usvajanje i promovisanje standarda za finansiranje preko Medijskog fonda</w:t>
            </w:r>
          </w:p>
        </w:tc>
      </w:tr>
      <w:tr w:rsidR="00001800" w:rsidRPr="00394B06" w:rsidTr="00001800">
        <w:trPr>
          <w:trHeight w:val="126"/>
        </w:trPr>
        <w:tc>
          <w:tcPr>
            <w:tcW w:w="1384" w:type="dxa"/>
            <w:vMerge/>
          </w:tcPr>
          <w:p w:rsidR="00001800" w:rsidRPr="00394B06" w:rsidRDefault="00001800" w:rsidP="00001800">
            <w:pPr>
              <w:rPr>
                <w:sz w:val="18"/>
                <w:szCs w:val="18"/>
                <w:lang w:val="nn-NO"/>
              </w:rPr>
            </w:pPr>
          </w:p>
        </w:tc>
        <w:tc>
          <w:tcPr>
            <w:tcW w:w="1418" w:type="dxa"/>
            <w:tcBorders>
              <w:top w:val="single" w:sz="4" w:space="0" w:color="auto"/>
              <w:bottom w:val="single" w:sz="4" w:space="0" w:color="auto"/>
            </w:tcBorders>
          </w:tcPr>
          <w:p w:rsidR="00001800" w:rsidRPr="00394B06" w:rsidRDefault="00001800" w:rsidP="00001800">
            <w:pPr>
              <w:rPr>
                <w:sz w:val="18"/>
                <w:szCs w:val="18"/>
              </w:rPr>
            </w:pPr>
            <w:r w:rsidRPr="00394B06">
              <w:rPr>
                <w:sz w:val="18"/>
                <w:szCs w:val="18"/>
              </w:rPr>
              <w:t>Organizaciona struktura</w:t>
            </w:r>
          </w:p>
        </w:tc>
        <w:tc>
          <w:tcPr>
            <w:tcW w:w="3402" w:type="dxa"/>
            <w:tcBorders>
              <w:top w:val="single" w:sz="4" w:space="0" w:color="auto"/>
              <w:bottom w:val="single" w:sz="4" w:space="0" w:color="auto"/>
            </w:tcBorders>
          </w:tcPr>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Nedostatak kredibiliteta članova Odbora u medijskoj zajednici</w:t>
            </w:r>
          </w:p>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Nedostatak kr</w:t>
            </w:r>
            <w:r w:rsidR="00A43450" w:rsidRPr="00394B06">
              <w:rPr>
                <w:rFonts w:ascii="Calibri" w:hAnsi="Calibri"/>
                <w:sz w:val="18"/>
                <w:szCs w:val="18"/>
              </w:rPr>
              <w:t>edibiliteta Izvršnog direktora</w:t>
            </w:r>
            <w:r w:rsidRPr="00394B06">
              <w:rPr>
                <w:rFonts w:ascii="Calibri" w:hAnsi="Calibri"/>
                <w:sz w:val="18"/>
                <w:szCs w:val="18"/>
              </w:rPr>
              <w:t xml:space="preserve"> u medijskoj zajednici</w:t>
            </w:r>
          </w:p>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Manjak transparentnosti prilikom donošenja odluka</w:t>
            </w:r>
          </w:p>
        </w:tc>
        <w:tc>
          <w:tcPr>
            <w:tcW w:w="2079" w:type="dxa"/>
            <w:tcBorders>
              <w:top w:val="single" w:sz="4" w:space="0" w:color="auto"/>
              <w:bottom w:val="single" w:sz="4" w:space="0" w:color="auto"/>
            </w:tcBorders>
          </w:tcPr>
          <w:p w:rsidR="00001800" w:rsidRPr="00394B06" w:rsidRDefault="00001800" w:rsidP="00001800">
            <w:pPr>
              <w:pStyle w:val="ListParagraph"/>
              <w:numPr>
                <w:ilvl w:val="0"/>
                <w:numId w:val="12"/>
              </w:numPr>
              <w:ind w:left="205" w:right="-155" w:hanging="142"/>
              <w:contextualSpacing w:val="0"/>
              <w:jc w:val="left"/>
              <w:rPr>
                <w:rFonts w:ascii="Calibri" w:hAnsi="Calibri"/>
                <w:sz w:val="18"/>
                <w:szCs w:val="18"/>
              </w:rPr>
            </w:pPr>
            <w:r w:rsidRPr="00394B06">
              <w:rPr>
                <w:rFonts w:ascii="Calibri" w:hAnsi="Calibri"/>
                <w:sz w:val="18"/>
                <w:szCs w:val="18"/>
              </w:rPr>
              <w:t>Umerena verovatnoća i ogroman uticaj</w:t>
            </w:r>
          </w:p>
          <w:p w:rsidR="00001800" w:rsidRPr="00394B06" w:rsidRDefault="00001800" w:rsidP="00001800">
            <w:pPr>
              <w:pStyle w:val="ListParagraph"/>
              <w:numPr>
                <w:ilvl w:val="0"/>
                <w:numId w:val="12"/>
              </w:numPr>
              <w:ind w:left="205" w:right="-155" w:hanging="142"/>
              <w:contextualSpacing w:val="0"/>
              <w:jc w:val="left"/>
              <w:rPr>
                <w:rFonts w:ascii="Calibri" w:hAnsi="Calibri"/>
                <w:sz w:val="18"/>
                <w:szCs w:val="18"/>
              </w:rPr>
            </w:pPr>
            <w:r w:rsidRPr="00394B06">
              <w:rPr>
                <w:rFonts w:ascii="Calibri" w:hAnsi="Calibri"/>
                <w:sz w:val="18"/>
                <w:szCs w:val="18"/>
              </w:rPr>
              <w:t>Umerena verovatnoća i ogroman uticaj</w:t>
            </w:r>
          </w:p>
          <w:p w:rsidR="00001800" w:rsidRPr="00394B06" w:rsidRDefault="00001800" w:rsidP="00001800">
            <w:pPr>
              <w:pStyle w:val="ListParagraph"/>
              <w:numPr>
                <w:ilvl w:val="0"/>
                <w:numId w:val="12"/>
              </w:numPr>
              <w:ind w:left="205" w:right="-155" w:hanging="142"/>
              <w:contextualSpacing w:val="0"/>
              <w:jc w:val="left"/>
              <w:rPr>
                <w:rFonts w:ascii="Calibri" w:hAnsi="Calibri"/>
                <w:sz w:val="18"/>
                <w:szCs w:val="18"/>
              </w:rPr>
            </w:pPr>
            <w:r w:rsidRPr="00394B06">
              <w:rPr>
                <w:rFonts w:ascii="Calibri" w:hAnsi="Calibri"/>
                <w:sz w:val="18"/>
                <w:szCs w:val="18"/>
              </w:rPr>
              <w:t>Umerena verovatnoća i ogroman uticaj</w:t>
            </w:r>
          </w:p>
        </w:tc>
        <w:tc>
          <w:tcPr>
            <w:tcW w:w="5718" w:type="dxa"/>
            <w:tcBorders>
              <w:top w:val="single" w:sz="4" w:space="0" w:color="auto"/>
              <w:bottom w:val="single" w:sz="4" w:space="0" w:color="auto"/>
            </w:tcBorders>
          </w:tcPr>
          <w:p w:rsidR="00001800" w:rsidRPr="00394B06" w:rsidRDefault="00001800" w:rsidP="00001800">
            <w:pPr>
              <w:pStyle w:val="ListParagraph"/>
              <w:numPr>
                <w:ilvl w:val="0"/>
                <w:numId w:val="12"/>
              </w:numPr>
              <w:ind w:left="251" w:hanging="141"/>
              <w:contextualSpacing w:val="0"/>
              <w:jc w:val="left"/>
              <w:rPr>
                <w:rFonts w:ascii="Calibri" w:hAnsi="Calibri"/>
                <w:sz w:val="18"/>
                <w:szCs w:val="18"/>
              </w:rPr>
            </w:pPr>
            <w:r w:rsidRPr="00394B06">
              <w:rPr>
                <w:rFonts w:ascii="Calibri" w:hAnsi="Calibri"/>
                <w:sz w:val="18"/>
                <w:szCs w:val="18"/>
              </w:rPr>
              <w:t>Posvetiti se izboru pouzdanih članova Odbora, uključivanje predstavnika medija u Savetodavni odbor</w:t>
            </w:r>
          </w:p>
          <w:p w:rsidR="00001800" w:rsidRPr="00394B06" w:rsidRDefault="00001800" w:rsidP="00001800">
            <w:pPr>
              <w:pStyle w:val="ListParagraph"/>
              <w:numPr>
                <w:ilvl w:val="0"/>
                <w:numId w:val="12"/>
              </w:numPr>
              <w:ind w:left="251" w:hanging="141"/>
              <w:contextualSpacing w:val="0"/>
              <w:jc w:val="left"/>
              <w:rPr>
                <w:rFonts w:ascii="Calibri" w:hAnsi="Calibri"/>
                <w:sz w:val="18"/>
                <w:szCs w:val="18"/>
              </w:rPr>
            </w:pPr>
            <w:r w:rsidRPr="00394B06">
              <w:rPr>
                <w:rFonts w:ascii="Calibri" w:hAnsi="Calibri"/>
                <w:sz w:val="18"/>
                <w:szCs w:val="18"/>
              </w:rPr>
              <w:t>Transparentnost izbornog procesa Izvršnog direktora uz jasne kriterijume, uz konsultaciju sa donatorima i medijskim kućama</w:t>
            </w:r>
          </w:p>
          <w:p w:rsidR="00001800" w:rsidRPr="00394B06" w:rsidRDefault="00001800" w:rsidP="00001800">
            <w:pPr>
              <w:pStyle w:val="ListParagraph"/>
              <w:numPr>
                <w:ilvl w:val="0"/>
                <w:numId w:val="12"/>
              </w:numPr>
              <w:ind w:left="251" w:hanging="141"/>
              <w:contextualSpacing w:val="0"/>
              <w:jc w:val="left"/>
              <w:rPr>
                <w:rFonts w:ascii="Calibri" w:hAnsi="Calibri"/>
                <w:sz w:val="18"/>
                <w:szCs w:val="18"/>
              </w:rPr>
            </w:pPr>
            <w:r w:rsidRPr="00394B06">
              <w:rPr>
                <w:rFonts w:ascii="Calibri" w:hAnsi="Calibri"/>
                <w:sz w:val="18"/>
                <w:szCs w:val="18"/>
              </w:rPr>
              <w:t>Koristiti pomoć drugih domaćih donatora u cilju momentalnog razvoja jasno-definisanih procedura za donošenje odluka</w:t>
            </w:r>
          </w:p>
        </w:tc>
      </w:tr>
      <w:tr w:rsidR="00001800" w:rsidRPr="00394B06" w:rsidTr="00001800">
        <w:trPr>
          <w:trHeight w:val="196"/>
        </w:trPr>
        <w:tc>
          <w:tcPr>
            <w:tcW w:w="1384" w:type="dxa"/>
            <w:vMerge w:val="restart"/>
          </w:tcPr>
          <w:p w:rsidR="00001800" w:rsidRPr="00394B06" w:rsidRDefault="00001800" w:rsidP="00001800">
            <w:pPr>
              <w:rPr>
                <w:sz w:val="18"/>
                <w:szCs w:val="18"/>
              </w:rPr>
            </w:pPr>
            <w:r w:rsidRPr="00394B06">
              <w:rPr>
                <w:sz w:val="18"/>
                <w:szCs w:val="18"/>
              </w:rPr>
              <w:t>Faza 2:</w:t>
            </w:r>
          </w:p>
          <w:p w:rsidR="00001800" w:rsidRPr="00394B06" w:rsidRDefault="00001800" w:rsidP="00001800">
            <w:pPr>
              <w:rPr>
                <w:sz w:val="18"/>
                <w:szCs w:val="18"/>
              </w:rPr>
            </w:pPr>
            <w:r w:rsidRPr="00394B06">
              <w:rPr>
                <w:sz w:val="18"/>
                <w:szCs w:val="18"/>
              </w:rPr>
              <w:t>Razvoj i širenje Medijskog fonda</w:t>
            </w:r>
          </w:p>
        </w:tc>
        <w:tc>
          <w:tcPr>
            <w:tcW w:w="1418" w:type="dxa"/>
            <w:tcBorders>
              <w:bottom w:val="single" w:sz="4" w:space="0" w:color="auto"/>
            </w:tcBorders>
          </w:tcPr>
          <w:p w:rsidR="00001800" w:rsidRPr="00394B06" w:rsidRDefault="00001800" w:rsidP="00001800">
            <w:pPr>
              <w:rPr>
                <w:sz w:val="18"/>
                <w:szCs w:val="18"/>
              </w:rPr>
            </w:pPr>
            <w:r w:rsidRPr="00394B06">
              <w:rPr>
                <w:sz w:val="18"/>
                <w:szCs w:val="18"/>
              </w:rPr>
              <w:t>Aktivnosti Fonda</w:t>
            </w:r>
          </w:p>
        </w:tc>
        <w:tc>
          <w:tcPr>
            <w:tcW w:w="3402" w:type="dxa"/>
            <w:tcBorders>
              <w:bottom w:val="single" w:sz="4" w:space="0" w:color="auto"/>
            </w:tcBorders>
          </w:tcPr>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Nepostojanje jasnog fokusa Medijskog fonda, različiti program kao posledica različitih izvora finansiranja</w:t>
            </w:r>
          </w:p>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 xml:space="preserve">Primena novih zakona menja </w:t>
            </w:r>
            <w:r w:rsidR="002B28F3" w:rsidRPr="00394B06">
              <w:rPr>
                <w:rFonts w:ascii="Calibri" w:hAnsi="Calibri"/>
                <w:sz w:val="18"/>
                <w:szCs w:val="18"/>
              </w:rPr>
              <w:t>kontek</w:t>
            </w:r>
            <w:r w:rsidRPr="00394B06">
              <w:rPr>
                <w:rFonts w:ascii="Calibri" w:hAnsi="Calibri"/>
                <w:sz w:val="18"/>
                <w:szCs w:val="18"/>
              </w:rPr>
              <w:t>s</w:t>
            </w:r>
            <w:r w:rsidR="002B28F3" w:rsidRPr="00394B06">
              <w:rPr>
                <w:rFonts w:ascii="Calibri" w:hAnsi="Calibri"/>
                <w:sz w:val="18"/>
                <w:szCs w:val="18"/>
              </w:rPr>
              <w:t>t</w:t>
            </w:r>
            <w:r w:rsidRPr="00394B06">
              <w:rPr>
                <w:rFonts w:ascii="Calibri" w:hAnsi="Calibri"/>
                <w:sz w:val="18"/>
                <w:szCs w:val="18"/>
              </w:rPr>
              <w:t xml:space="preserve"> medija</w:t>
            </w:r>
          </w:p>
        </w:tc>
        <w:tc>
          <w:tcPr>
            <w:tcW w:w="2079" w:type="dxa"/>
            <w:tcBorders>
              <w:bottom w:val="single" w:sz="4" w:space="0" w:color="auto"/>
            </w:tcBorders>
          </w:tcPr>
          <w:p w:rsidR="00001800" w:rsidRPr="00394B06" w:rsidRDefault="00001800" w:rsidP="00001800">
            <w:pPr>
              <w:pStyle w:val="ListParagraph"/>
              <w:numPr>
                <w:ilvl w:val="0"/>
                <w:numId w:val="12"/>
              </w:numPr>
              <w:ind w:left="152" w:right="-155" w:hanging="89"/>
              <w:contextualSpacing w:val="0"/>
              <w:jc w:val="left"/>
              <w:rPr>
                <w:rFonts w:ascii="Calibri" w:hAnsi="Calibri"/>
                <w:sz w:val="18"/>
                <w:szCs w:val="18"/>
              </w:rPr>
            </w:pPr>
            <w:r w:rsidRPr="00394B06">
              <w:rPr>
                <w:rFonts w:ascii="Calibri" w:hAnsi="Calibri"/>
                <w:sz w:val="18"/>
                <w:szCs w:val="18"/>
              </w:rPr>
              <w:t>Umerena verovatnoća i umereni uticaj</w:t>
            </w:r>
          </w:p>
          <w:p w:rsidR="00001800" w:rsidRPr="00394B06" w:rsidRDefault="00001800" w:rsidP="00001800">
            <w:pPr>
              <w:pStyle w:val="ListParagraph"/>
              <w:numPr>
                <w:ilvl w:val="0"/>
                <w:numId w:val="12"/>
              </w:numPr>
              <w:ind w:left="152" w:right="-155" w:hanging="89"/>
              <w:contextualSpacing w:val="0"/>
              <w:jc w:val="left"/>
              <w:rPr>
                <w:rFonts w:ascii="Calibri" w:hAnsi="Calibri"/>
                <w:sz w:val="18"/>
                <w:szCs w:val="18"/>
              </w:rPr>
            </w:pPr>
            <w:r w:rsidRPr="00394B06">
              <w:rPr>
                <w:rFonts w:ascii="Calibri" w:hAnsi="Calibri"/>
                <w:sz w:val="18"/>
                <w:szCs w:val="18"/>
              </w:rPr>
              <w:t>Velika verovatnoća I značajan uticaj</w:t>
            </w:r>
          </w:p>
        </w:tc>
        <w:tc>
          <w:tcPr>
            <w:tcW w:w="5718" w:type="dxa"/>
            <w:tcBorders>
              <w:bottom w:val="single" w:sz="4" w:space="0" w:color="auto"/>
            </w:tcBorders>
          </w:tcPr>
          <w:p w:rsidR="00001800" w:rsidRPr="00394B06" w:rsidRDefault="00001800" w:rsidP="00001800">
            <w:pPr>
              <w:pStyle w:val="ListParagraph"/>
              <w:numPr>
                <w:ilvl w:val="0"/>
                <w:numId w:val="12"/>
              </w:numPr>
              <w:ind w:left="222" w:hanging="141"/>
              <w:contextualSpacing w:val="0"/>
              <w:jc w:val="left"/>
              <w:rPr>
                <w:rFonts w:ascii="Calibri" w:hAnsi="Calibri"/>
                <w:sz w:val="18"/>
                <w:szCs w:val="18"/>
              </w:rPr>
            </w:pPr>
            <w:r w:rsidRPr="00394B06">
              <w:rPr>
                <w:rFonts w:ascii="Calibri" w:hAnsi="Calibri"/>
                <w:sz w:val="18"/>
                <w:szCs w:val="18"/>
              </w:rPr>
              <w:t>Jasan strateški plan</w:t>
            </w:r>
          </w:p>
          <w:p w:rsidR="00001800" w:rsidRPr="00394B06" w:rsidRDefault="00001800" w:rsidP="00001800">
            <w:pPr>
              <w:pStyle w:val="ListParagraph"/>
              <w:numPr>
                <w:ilvl w:val="0"/>
                <w:numId w:val="12"/>
              </w:numPr>
              <w:ind w:left="222" w:hanging="141"/>
              <w:contextualSpacing w:val="0"/>
              <w:jc w:val="left"/>
              <w:rPr>
                <w:rFonts w:ascii="Calibri" w:hAnsi="Calibri"/>
                <w:sz w:val="18"/>
                <w:szCs w:val="18"/>
              </w:rPr>
            </w:pPr>
            <w:r w:rsidRPr="00394B06">
              <w:rPr>
                <w:rFonts w:ascii="Calibri" w:hAnsi="Calibri"/>
                <w:sz w:val="18"/>
                <w:szCs w:val="18"/>
              </w:rPr>
              <w:t>Uvođenje adaptivnog planiranja u okviru Medijskog fonda, sa stalno prisutnim istraživačkim i razvojnim aktivnostima, održavanje bliskog kontakta sa medijskim kućama</w:t>
            </w:r>
          </w:p>
        </w:tc>
      </w:tr>
      <w:tr w:rsidR="00001800" w:rsidRPr="00394B06" w:rsidTr="00001800">
        <w:trPr>
          <w:trHeight w:val="115"/>
        </w:trPr>
        <w:tc>
          <w:tcPr>
            <w:tcW w:w="1384" w:type="dxa"/>
            <w:vMerge/>
          </w:tcPr>
          <w:p w:rsidR="00001800" w:rsidRPr="00394B06" w:rsidRDefault="00001800" w:rsidP="00001800">
            <w:pPr>
              <w:rPr>
                <w:sz w:val="18"/>
                <w:szCs w:val="18"/>
                <w:lang w:val="fr-FR"/>
              </w:rPr>
            </w:pPr>
          </w:p>
        </w:tc>
        <w:tc>
          <w:tcPr>
            <w:tcW w:w="1418" w:type="dxa"/>
            <w:tcBorders>
              <w:top w:val="single" w:sz="4" w:space="0" w:color="auto"/>
              <w:bottom w:val="single" w:sz="4" w:space="0" w:color="auto"/>
            </w:tcBorders>
          </w:tcPr>
          <w:p w:rsidR="00001800" w:rsidRPr="00394B06" w:rsidRDefault="00001800" w:rsidP="00001800">
            <w:pPr>
              <w:rPr>
                <w:sz w:val="18"/>
                <w:szCs w:val="18"/>
              </w:rPr>
            </w:pPr>
            <w:r w:rsidRPr="00394B06">
              <w:rPr>
                <w:sz w:val="18"/>
                <w:szCs w:val="18"/>
              </w:rPr>
              <w:t>Izvori finansiranja</w:t>
            </w:r>
          </w:p>
        </w:tc>
        <w:tc>
          <w:tcPr>
            <w:tcW w:w="3402" w:type="dxa"/>
            <w:tcBorders>
              <w:top w:val="single" w:sz="4" w:space="0" w:color="auto"/>
              <w:bottom w:val="single" w:sz="4" w:space="0" w:color="auto"/>
            </w:tcBorders>
          </w:tcPr>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Inostrani donatori napuštaju Srbiju</w:t>
            </w:r>
          </w:p>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Povećana zavisnost od finansiranja od strane EU i insistiranje na povećanju administrativnih poslova</w:t>
            </w:r>
          </w:p>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Nedostatak raznovrsnih izvora prihoda</w:t>
            </w:r>
          </w:p>
        </w:tc>
        <w:tc>
          <w:tcPr>
            <w:tcW w:w="2079" w:type="dxa"/>
            <w:tcBorders>
              <w:top w:val="single" w:sz="4" w:space="0" w:color="auto"/>
              <w:bottom w:val="single" w:sz="4" w:space="0" w:color="auto"/>
            </w:tcBorders>
          </w:tcPr>
          <w:p w:rsidR="00001800" w:rsidRPr="00394B06" w:rsidRDefault="00001800" w:rsidP="00001800">
            <w:pPr>
              <w:pStyle w:val="ListParagraph"/>
              <w:numPr>
                <w:ilvl w:val="0"/>
                <w:numId w:val="12"/>
              </w:numPr>
              <w:ind w:left="205" w:right="-155" w:hanging="205"/>
              <w:contextualSpacing w:val="0"/>
              <w:jc w:val="left"/>
              <w:rPr>
                <w:rFonts w:ascii="Calibri" w:hAnsi="Calibri"/>
                <w:sz w:val="18"/>
                <w:szCs w:val="18"/>
              </w:rPr>
            </w:pPr>
            <w:r w:rsidRPr="00394B06">
              <w:rPr>
                <w:rFonts w:ascii="Calibri" w:hAnsi="Calibri"/>
                <w:sz w:val="18"/>
                <w:szCs w:val="18"/>
              </w:rPr>
              <w:t>Velika verovatnoća i ogroman uticaj</w:t>
            </w:r>
          </w:p>
          <w:p w:rsidR="00001800" w:rsidRPr="00394B06" w:rsidRDefault="00001800" w:rsidP="00001800">
            <w:pPr>
              <w:pStyle w:val="ListParagraph"/>
              <w:numPr>
                <w:ilvl w:val="0"/>
                <w:numId w:val="12"/>
              </w:numPr>
              <w:ind w:left="205" w:right="-155" w:hanging="205"/>
              <w:contextualSpacing w:val="0"/>
              <w:jc w:val="left"/>
              <w:rPr>
                <w:rFonts w:ascii="Calibri" w:hAnsi="Calibri"/>
                <w:sz w:val="18"/>
                <w:szCs w:val="18"/>
              </w:rPr>
            </w:pPr>
            <w:r w:rsidRPr="00394B06">
              <w:rPr>
                <w:rFonts w:ascii="Calibri" w:hAnsi="Calibri"/>
                <w:sz w:val="18"/>
                <w:szCs w:val="18"/>
              </w:rPr>
              <w:t>Velika verovatnoća i mali uticaj</w:t>
            </w:r>
          </w:p>
          <w:p w:rsidR="00001800" w:rsidRPr="00394B06" w:rsidRDefault="00001800" w:rsidP="00001800">
            <w:pPr>
              <w:pStyle w:val="ListParagraph"/>
              <w:numPr>
                <w:ilvl w:val="0"/>
                <w:numId w:val="12"/>
              </w:numPr>
              <w:ind w:left="205" w:right="-155" w:hanging="205"/>
              <w:contextualSpacing w:val="0"/>
              <w:jc w:val="left"/>
              <w:rPr>
                <w:rFonts w:ascii="Calibri" w:hAnsi="Calibri"/>
                <w:sz w:val="18"/>
                <w:szCs w:val="18"/>
              </w:rPr>
            </w:pPr>
            <w:r w:rsidRPr="00394B06">
              <w:rPr>
                <w:rFonts w:ascii="Calibri" w:hAnsi="Calibri"/>
                <w:sz w:val="18"/>
                <w:szCs w:val="18"/>
              </w:rPr>
              <w:t>Velika verovatnoća I značajan uticaj</w:t>
            </w:r>
          </w:p>
        </w:tc>
        <w:tc>
          <w:tcPr>
            <w:tcW w:w="5718" w:type="dxa"/>
            <w:tcBorders>
              <w:top w:val="single" w:sz="4" w:space="0" w:color="auto"/>
              <w:bottom w:val="single" w:sz="4" w:space="0" w:color="auto"/>
            </w:tcBorders>
          </w:tcPr>
          <w:p w:rsidR="00001800" w:rsidRPr="00394B06" w:rsidRDefault="00001800" w:rsidP="00001800">
            <w:pPr>
              <w:pStyle w:val="ListParagraph"/>
              <w:numPr>
                <w:ilvl w:val="0"/>
                <w:numId w:val="12"/>
              </w:numPr>
              <w:ind w:left="251" w:hanging="141"/>
              <w:contextualSpacing w:val="0"/>
              <w:jc w:val="left"/>
              <w:rPr>
                <w:rFonts w:ascii="Calibri" w:hAnsi="Calibri"/>
                <w:sz w:val="18"/>
                <w:szCs w:val="18"/>
              </w:rPr>
            </w:pPr>
            <w:r w:rsidRPr="00394B06">
              <w:rPr>
                <w:rFonts w:ascii="Calibri" w:hAnsi="Calibri"/>
                <w:sz w:val="18"/>
                <w:szCs w:val="18"/>
              </w:rPr>
              <w:t>Razvijanje mehanizama za finansiranje iz lokalnih izvora</w:t>
            </w:r>
          </w:p>
          <w:p w:rsidR="00001800" w:rsidRPr="00394B06" w:rsidRDefault="00001800" w:rsidP="00001800">
            <w:pPr>
              <w:pStyle w:val="ListParagraph"/>
              <w:numPr>
                <w:ilvl w:val="0"/>
                <w:numId w:val="12"/>
              </w:numPr>
              <w:ind w:left="251" w:hanging="141"/>
              <w:contextualSpacing w:val="0"/>
              <w:jc w:val="left"/>
              <w:rPr>
                <w:rFonts w:ascii="Calibri" w:hAnsi="Calibri"/>
                <w:sz w:val="18"/>
                <w:szCs w:val="18"/>
              </w:rPr>
            </w:pPr>
            <w:r w:rsidRPr="00394B06">
              <w:rPr>
                <w:rFonts w:ascii="Calibri" w:hAnsi="Calibri"/>
                <w:sz w:val="18"/>
                <w:szCs w:val="18"/>
              </w:rPr>
              <w:t>Razvijanje znanja i veština u vezi sa rukovođenjem projekata EU</w:t>
            </w:r>
          </w:p>
          <w:p w:rsidR="00001800" w:rsidRPr="00394B06" w:rsidRDefault="002B28F3" w:rsidP="00001800">
            <w:pPr>
              <w:pStyle w:val="ListParagraph"/>
              <w:numPr>
                <w:ilvl w:val="0"/>
                <w:numId w:val="12"/>
              </w:numPr>
              <w:ind w:left="251" w:hanging="141"/>
              <w:contextualSpacing w:val="0"/>
              <w:jc w:val="left"/>
              <w:rPr>
                <w:rFonts w:ascii="Calibri" w:hAnsi="Calibri"/>
                <w:sz w:val="18"/>
                <w:szCs w:val="18"/>
              </w:rPr>
            </w:pPr>
            <w:r w:rsidRPr="00394B06">
              <w:rPr>
                <w:rFonts w:ascii="Calibri" w:hAnsi="Calibri"/>
                <w:sz w:val="18"/>
                <w:szCs w:val="18"/>
              </w:rPr>
              <w:t>Razvi</w:t>
            </w:r>
            <w:r w:rsidR="00001800" w:rsidRPr="00394B06">
              <w:rPr>
                <w:rFonts w:ascii="Calibri" w:hAnsi="Calibri"/>
                <w:sz w:val="18"/>
                <w:szCs w:val="18"/>
              </w:rPr>
              <w:t>janje plana finansijske održivosti u skladu sa Strateškim planom, postojanje najmanje jednog institucionalnog i 3-10 drugih donatora</w:t>
            </w:r>
          </w:p>
        </w:tc>
      </w:tr>
      <w:tr w:rsidR="00001800" w:rsidRPr="00394B06" w:rsidTr="00001800">
        <w:trPr>
          <w:trHeight w:val="574"/>
        </w:trPr>
        <w:tc>
          <w:tcPr>
            <w:tcW w:w="1384" w:type="dxa"/>
            <w:vMerge/>
          </w:tcPr>
          <w:p w:rsidR="00001800" w:rsidRPr="00394B06" w:rsidRDefault="00001800" w:rsidP="00001800">
            <w:pPr>
              <w:rPr>
                <w:sz w:val="18"/>
                <w:szCs w:val="18"/>
                <w:lang w:val="fr-FR"/>
              </w:rPr>
            </w:pPr>
          </w:p>
        </w:tc>
        <w:tc>
          <w:tcPr>
            <w:tcW w:w="1418" w:type="dxa"/>
            <w:tcBorders>
              <w:top w:val="single" w:sz="4" w:space="0" w:color="auto"/>
            </w:tcBorders>
          </w:tcPr>
          <w:p w:rsidR="00001800" w:rsidRPr="00394B06" w:rsidRDefault="00001800" w:rsidP="00001800">
            <w:pPr>
              <w:rPr>
                <w:sz w:val="18"/>
                <w:szCs w:val="18"/>
              </w:rPr>
            </w:pPr>
            <w:r w:rsidRPr="00394B06">
              <w:rPr>
                <w:sz w:val="18"/>
                <w:szCs w:val="18"/>
              </w:rPr>
              <w:t>Organizaciona struktura</w:t>
            </w:r>
          </w:p>
        </w:tc>
        <w:tc>
          <w:tcPr>
            <w:tcW w:w="3402" w:type="dxa"/>
            <w:tcBorders>
              <w:top w:val="single" w:sz="4" w:space="0" w:color="auto"/>
            </w:tcBorders>
          </w:tcPr>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Manjak ili višak zaposlenih</w:t>
            </w:r>
          </w:p>
          <w:p w:rsidR="00001800" w:rsidRPr="00394B06" w:rsidRDefault="00001800" w:rsidP="00001800">
            <w:pPr>
              <w:pStyle w:val="ListParagraph"/>
              <w:numPr>
                <w:ilvl w:val="0"/>
                <w:numId w:val="12"/>
              </w:numPr>
              <w:ind w:left="201" w:hanging="142"/>
              <w:contextualSpacing w:val="0"/>
              <w:jc w:val="left"/>
              <w:rPr>
                <w:rFonts w:ascii="Calibri" w:hAnsi="Calibri"/>
                <w:sz w:val="18"/>
                <w:szCs w:val="18"/>
              </w:rPr>
            </w:pPr>
            <w:r w:rsidRPr="00394B06">
              <w:rPr>
                <w:rFonts w:ascii="Calibri" w:hAnsi="Calibri"/>
                <w:sz w:val="18"/>
                <w:szCs w:val="18"/>
              </w:rPr>
              <w:t>Nedostatak motivacije i ulaganja od strane članova Odbora</w:t>
            </w:r>
          </w:p>
        </w:tc>
        <w:tc>
          <w:tcPr>
            <w:tcW w:w="2079" w:type="dxa"/>
            <w:tcBorders>
              <w:top w:val="single" w:sz="4" w:space="0" w:color="auto"/>
            </w:tcBorders>
          </w:tcPr>
          <w:p w:rsidR="00001800" w:rsidRPr="00394B06" w:rsidRDefault="00001800" w:rsidP="00001800">
            <w:pPr>
              <w:pStyle w:val="ListParagraph"/>
              <w:numPr>
                <w:ilvl w:val="0"/>
                <w:numId w:val="12"/>
              </w:numPr>
              <w:ind w:left="205" w:right="-155" w:hanging="205"/>
              <w:contextualSpacing w:val="0"/>
              <w:jc w:val="left"/>
              <w:rPr>
                <w:rFonts w:ascii="Calibri" w:hAnsi="Calibri"/>
                <w:sz w:val="18"/>
                <w:szCs w:val="18"/>
              </w:rPr>
            </w:pPr>
            <w:r w:rsidRPr="00394B06">
              <w:rPr>
                <w:rFonts w:ascii="Calibri" w:hAnsi="Calibri"/>
                <w:sz w:val="18"/>
                <w:szCs w:val="18"/>
              </w:rPr>
              <w:t>Umerena verovatnoća I umereni uticaj</w:t>
            </w:r>
          </w:p>
          <w:p w:rsidR="00001800" w:rsidRPr="00394B06" w:rsidRDefault="00001800" w:rsidP="00001800">
            <w:pPr>
              <w:pStyle w:val="ListParagraph"/>
              <w:numPr>
                <w:ilvl w:val="0"/>
                <w:numId w:val="12"/>
              </w:numPr>
              <w:ind w:left="205" w:right="-155" w:hanging="205"/>
              <w:contextualSpacing w:val="0"/>
              <w:jc w:val="left"/>
              <w:rPr>
                <w:rFonts w:ascii="Calibri" w:hAnsi="Calibri"/>
                <w:sz w:val="18"/>
                <w:szCs w:val="18"/>
              </w:rPr>
            </w:pPr>
            <w:r w:rsidRPr="00394B06">
              <w:rPr>
                <w:rFonts w:ascii="Calibri" w:hAnsi="Calibri"/>
                <w:sz w:val="18"/>
                <w:szCs w:val="18"/>
              </w:rPr>
              <w:t>Velika verovatnoća i značajan uticaj</w:t>
            </w:r>
          </w:p>
        </w:tc>
        <w:tc>
          <w:tcPr>
            <w:tcW w:w="5718" w:type="dxa"/>
            <w:tcBorders>
              <w:top w:val="single" w:sz="4" w:space="0" w:color="auto"/>
            </w:tcBorders>
          </w:tcPr>
          <w:p w:rsidR="00001800" w:rsidRPr="00394B06" w:rsidRDefault="00001800" w:rsidP="00001800">
            <w:pPr>
              <w:pStyle w:val="ListParagraph"/>
              <w:numPr>
                <w:ilvl w:val="0"/>
                <w:numId w:val="12"/>
              </w:numPr>
              <w:ind w:left="251" w:hanging="141"/>
              <w:contextualSpacing w:val="0"/>
              <w:jc w:val="left"/>
              <w:rPr>
                <w:rFonts w:ascii="Calibri" w:hAnsi="Calibri"/>
                <w:sz w:val="18"/>
                <w:szCs w:val="18"/>
              </w:rPr>
            </w:pPr>
            <w:r w:rsidRPr="00394B06">
              <w:rPr>
                <w:rFonts w:ascii="Calibri" w:hAnsi="Calibri"/>
                <w:sz w:val="18"/>
                <w:szCs w:val="18"/>
              </w:rPr>
              <w:t>Jasni postupci u vezi sa procentom administrativnih troškova u odnosu na celokupni budžet, veličinu osoblja i pravila u vezi sa platama</w:t>
            </w:r>
          </w:p>
          <w:p w:rsidR="00001800" w:rsidRPr="00394B06" w:rsidRDefault="00001800" w:rsidP="00A43450">
            <w:pPr>
              <w:pStyle w:val="ListParagraph"/>
              <w:numPr>
                <w:ilvl w:val="0"/>
                <w:numId w:val="12"/>
              </w:numPr>
              <w:ind w:left="251" w:hanging="141"/>
              <w:contextualSpacing w:val="0"/>
              <w:jc w:val="left"/>
              <w:rPr>
                <w:rFonts w:ascii="Calibri" w:hAnsi="Calibri"/>
                <w:sz w:val="18"/>
                <w:szCs w:val="18"/>
              </w:rPr>
            </w:pPr>
            <w:r w:rsidRPr="00394B06">
              <w:rPr>
                <w:rFonts w:ascii="Calibri" w:hAnsi="Calibri"/>
                <w:sz w:val="18"/>
                <w:szCs w:val="18"/>
              </w:rPr>
              <w:t xml:space="preserve">Stalna komunikacija između </w:t>
            </w:r>
            <w:r w:rsidR="00A43450" w:rsidRPr="00394B06">
              <w:rPr>
                <w:rFonts w:ascii="Calibri" w:hAnsi="Calibri"/>
                <w:sz w:val="18"/>
                <w:szCs w:val="18"/>
              </w:rPr>
              <w:t>izvršnog direktora</w:t>
            </w:r>
            <w:r w:rsidRPr="00394B06">
              <w:rPr>
                <w:rFonts w:ascii="Calibri" w:hAnsi="Calibri"/>
                <w:sz w:val="18"/>
                <w:szCs w:val="18"/>
              </w:rPr>
              <w:t xml:space="preserve"> i članova odbora, jasno definisana uloga Odbora. </w:t>
            </w:r>
          </w:p>
        </w:tc>
      </w:tr>
    </w:tbl>
    <w:p w:rsidR="00001800" w:rsidRPr="00394B06" w:rsidRDefault="00001800" w:rsidP="00001800">
      <w:pPr>
        <w:spacing w:after="200" w:line="276" w:lineRule="auto"/>
        <w:jc w:val="left"/>
        <w:rPr>
          <w:lang w:val="nn-NO"/>
        </w:rPr>
        <w:sectPr w:rsidR="00001800" w:rsidRPr="00394B06" w:rsidSect="00001800">
          <w:pgSz w:w="16834" w:h="11909" w:orient="landscape" w:code="9"/>
          <w:pgMar w:top="1134" w:right="1440" w:bottom="1276" w:left="1440" w:header="720" w:footer="720" w:gutter="0"/>
          <w:cols w:space="720"/>
          <w:titlePg/>
          <w:docGrid w:linePitch="360"/>
        </w:sectPr>
      </w:pPr>
    </w:p>
    <w:p w:rsidR="00001800" w:rsidRPr="00394B06" w:rsidRDefault="00001800" w:rsidP="00001800">
      <w:pPr>
        <w:pStyle w:val="Heading1"/>
      </w:pPr>
      <w:bookmarkStart w:id="42" w:name="_Toc397938386"/>
      <w:r w:rsidRPr="00394B06">
        <w:lastRenderedPageBreak/>
        <w:t>Aneksi</w:t>
      </w:r>
      <w:bookmarkEnd w:id="42"/>
    </w:p>
    <w:p w:rsidR="00001800" w:rsidRPr="00394B06" w:rsidRDefault="00001800" w:rsidP="00001800"/>
    <w:p w:rsidR="00001800" w:rsidRPr="00394B06" w:rsidRDefault="00001800" w:rsidP="00001800">
      <w:r w:rsidRPr="00394B06">
        <w:t>Spisak aneksa:</w:t>
      </w:r>
    </w:p>
    <w:p w:rsidR="00001800" w:rsidRPr="00394B06" w:rsidRDefault="00001800" w:rsidP="00001800">
      <w:pPr>
        <w:pStyle w:val="ListParagraph"/>
        <w:numPr>
          <w:ilvl w:val="0"/>
          <w:numId w:val="19"/>
        </w:numPr>
      </w:pPr>
      <w:bookmarkStart w:id="43" w:name="_Toc391129878"/>
      <w:r w:rsidRPr="00394B06">
        <w:t>Aneks 1</w:t>
      </w:r>
      <w:r w:rsidR="00C72FB8" w:rsidRPr="00394B06">
        <w:t xml:space="preserve"> – </w:t>
      </w:r>
      <w:r w:rsidRPr="00394B06">
        <w:t xml:space="preserve">Lista ispitanika na intervjuima </w:t>
      </w:r>
      <w:bookmarkEnd w:id="43"/>
    </w:p>
    <w:p w:rsidR="00001800" w:rsidRPr="00394B06" w:rsidRDefault="00001800" w:rsidP="00001800">
      <w:pPr>
        <w:pStyle w:val="ListParagraph"/>
        <w:numPr>
          <w:ilvl w:val="0"/>
          <w:numId w:val="19"/>
        </w:numPr>
      </w:pPr>
      <w:r w:rsidRPr="00394B06">
        <w:t>Aneks 2</w:t>
      </w:r>
      <w:r w:rsidR="00C72FB8" w:rsidRPr="00394B06">
        <w:t xml:space="preserve"> – </w:t>
      </w:r>
      <w:r w:rsidRPr="00394B06">
        <w:t>BIRODI istraživanje stavova predstavnika medija</w:t>
      </w:r>
    </w:p>
    <w:p w:rsidR="00001800" w:rsidRPr="00394B06" w:rsidRDefault="00001800" w:rsidP="00001800">
      <w:pPr>
        <w:pStyle w:val="ListParagraph"/>
        <w:numPr>
          <w:ilvl w:val="0"/>
          <w:numId w:val="19"/>
        </w:numPr>
      </w:pPr>
      <w:r w:rsidRPr="00394B06">
        <w:t>Aneks 3</w:t>
      </w:r>
      <w:r w:rsidR="00C72FB8" w:rsidRPr="00394B06">
        <w:t xml:space="preserve"> – </w:t>
      </w:r>
      <w:r w:rsidRPr="00394B06">
        <w:t>BIRODI istraživanje stavova građana</w:t>
      </w:r>
    </w:p>
    <w:p w:rsidR="00001800" w:rsidRPr="00394B06" w:rsidRDefault="00001800" w:rsidP="00001800">
      <w:pPr>
        <w:pStyle w:val="ListParagraph"/>
        <w:numPr>
          <w:ilvl w:val="0"/>
          <w:numId w:val="19"/>
        </w:numPr>
      </w:pPr>
      <w:r w:rsidRPr="00394B06">
        <w:t xml:space="preserve">Aneks 4 – Spisak učesnika okruglog stola </w:t>
      </w:r>
    </w:p>
    <w:p w:rsidR="00001800" w:rsidRPr="00394B06" w:rsidRDefault="00001800" w:rsidP="00001800">
      <w:pPr>
        <w:pStyle w:val="ListParagraph"/>
        <w:numPr>
          <w:ilvl w:val="0"/>
          <w:numId w:val="19"/>
        </w:numPr>
      </w:pPr>
      <w:r w:rsidRPr="00394B06">
        <w:t xml:space="preserve">Aneks 5 – Spisak zakona i akata u RS koji regulišu rad medija </w:t>
      </w:r>
    </w:p>
    <w:p w:rsidR="00001800" w:rsidRPr="00394B06" w:rsidRDefault="00001800" w:rsidP="00001800">
      <w:pPr>
        <w:pStyle w:val="ListParagraph"/>
        <w:numPr>
          <w:ilvl w:val="0"/>
          <w:numId w:val="19"/>
        </w:numPr>
      </w:pPr>
      <w:r w:rsidRPr="00394B06">
        <w:t>Aneks 6</w:t>
      </w:r>
      <w:r w:rsidR="00C72FB8" w:rsidRPr="00394B06">
        <w:t xml:space="preserve"> – </w:t>
      </w:r>
      <w:r w:rsidRPr="00394B06">
        <w:t xml:space="preserve"> Donatorska podrška medijima</w:t>
      </w:r>
    </w:p>
    <w:p w:rsidR="00001800" w:rsidRPr="00394B06" w:rsidRDefault="00001800" w:rsidP="00001800"/>
    <w:p w:rsidR="00001800" w:rsidRPr="00394B06" w:rsidRDefault="00001800" w:rsidP="00001800"/>
    <w:p w:rsidR="00001800" w:rsidRPr="00394B06" w:rsidRDefault="00001800" w:rsidP="00001800">
      <w:pPr>
        <w:spacing w:after="200" w:line="276" w:lineRule="auto"/>
        <w:jc w:val="left"/>
        <w:rPr>
          <w:rFonts w:eastAsia="Calibri"/>
          <w:bCs/>
          <w:sz w:val="28"/>
          <w:szCs w:val="24"/>
        </w:rPr>
      </w:pPr>
      <w:bookmarkStart w:id="44" w:name="_Toc391234823"/>
      <w:bookmarkStart w:id="45" w:name="_Toc391234818"/>
      <w:r w:rsidRPr="00394B06">
        <w:br w:type="page"/>
      </w:r>
    </w:p>
    <w:p w:rsidR="00001800" w:rsidRPr="00394B06" w:rsidRDefault="00001800" w:rsidP="00001800">
      <w:pPr>
        <w:pStyle w:val="Heading2"/>
        <w:rPr>
          <w:lang w:val="nn-NO"/>
        </w:rPr>
      </w:pPr>
      <w:bookmarkStart w:id="46" w:name="_Toc395173315"/>
      <w:bookmarkStart w:id="47" w:name="_Toc397938387"/>
      <w:r w:rsidRPr="00394B06">
        <w:rPr>
          <w:lang w:val="nn-NO"/>
        </w:rPr>
        <w:lastRenderedPageBreak/>
        <w:t>Aneks 1</w:t>
      </w:r>
      <w:r w:rsidR="00C72FB8" w:rsidRPr="00394B06">
        <w:rPr>
          <w:lang w:val="nn-NO"/>
        </w:rPr>
        <w:t xml:space="preserve"> – </w:t>
      </w:r>
      <w:r w:rsidRPr="00394B06">
        <w:rPr>
          <w:lang w:val="nn-NO"/>
        </w:rPr>
        <w:t xml:space="preserve"> </w:t>
      </w:r>
      <w:bookmarkEnd w:id="44"/>
      <w:r w:rsidRPr="00394B06">
        <w:rPr>
          <w:lang w:val="nn-NO"/>
        </w:rPr>
        <w:t>Spisak ispitanika na intervjuima (imena po abecednom redu)</w:t>
      </w:r>
      <w:bookmarkEnd w:id="46"/>
      <w:bookmarkEnd w:id="47"/>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lang w:val="nn-NO"/>
        </w:rPr>
      </w:pPr>
      <w:r w:rsidRPr="00394B06">
        <w:rPr>
          <w:rFonts w:asciiTheme="minorHAnsi" w:hAnsiTheme="minorHAnsi" w:cs="Arial"/>
          <w:sz w:val="21"/>
          <w:szCs w:val="21"/>
          <w:lang w:val="nn-NO"/>
        </w:rPr>
        <w:t>Aleksandra Čalošević, projektni referent, Ambasada Norveške u Srbiji</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lang w:val="nn-NO"/>
        </w:rPr>
      </w:pPr>
      <w:r w:rsidRPr="00394B06">
        <w:rPr>
          <w:rFonts w:asciiTheme="minorHAnsi" w:hAnsiTheme="minorHAnsi" w:cs="Arial"/>
          <w:sz w:val="21"/>
          <w:szCs w:val="21"/>
          <w:shd w:val="clear" w:color="auto" w:fill="FFFFFF"/>
          <w:lang w:val="nn-NO"/>
        </w:rPr>
        <w:t>Aleksandra Kalinić, menadžer, MATRA program u Srbiji</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lang w:val="nn-NO"/>
        </w:rPr>
      </w:pPr>
      <w:r w:rsidRPr="00394B06">
        <w:rPr>
          <w:rFonts w:asciiTheme="minorHAnsi" w:hAnsiTheme="minorHAnsi" w:cs="Arial"/>
          <w:sz w:val="21"/>
          <w:szCs w:val="21"/>
          <w:lang w:val="nn-NO"/>
        </w:rPr>
        <w:t xml:space="preserve">Ana Koeshall, direktor, Fondacija Ana i Vlade Divac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lang w:val="nn-NO"/>
        </w:rPr>
      </w:pPr>
      <w:r w:rsidRPr="00394B06">
        <w:rPr>
          <w:rFonts w:asciiTheme="minorHAnsi" w:hAnsiTheme="minorHAnsi" w:cs="Tahoma"/>
          <w:sz w:val="21"/>
          <w:szCs w:val="21"/>
          <w:lang w:val="nn-NO"/>
        </w:rPr>
        <w:t xml:space="preserve">Ana Pribićević-Camernik, </w:t>
      </w:r>
      <w:r w:rsidRPr="00394B06">
        <w:rPr>
          <w:rFonts w:asciiTheme="minorHAnsi" w:hAnsiTheme="minorHAnsi" w:cs="Arial"/>
          <w:sz w:val="21"/>
          <w:szCs w:val="21"/>
          <w:shd w:val="clear" w:color="auto" w:fill="FFFFFF"/>
          <w:lang w:val="nn-NO"/>
        </w:rPr>
        <w:t>PR i menadžer kominikacija,</w:t>
      </w:r>
      <w:r w:rsidRPr="00394B06">
        <w:rPr>
          <w:rFonts w:asciiTheme="minorHAnsi" w:hAnsiTheme="minorHAnsi" w:cs="Tahoma"/>
          <w:sz w:val="21"/>
          <w:szCs w:val="21"/>
          <w:lang w:val="nn-NO"/>
        </w:rPr>
        <w:t xml:space="preserve"> Deutsche Gesellschaft fur Internationale Zusammenarbeir (GIZ) GmbH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rPr>
      </w:pPr>
      <w:r w:rsidRPr="00394B06">
        <w:rPr>
          <w:rFonts w:asciiTheme="minorHAnsi" w:hAnsiTheme="minorHAnsi" w:cs="Arial"/>
          <w:sz w:val="21"/>
          <w:szCs w:val="21"/>
        </w:rPr>
        <w:t xml:space="preserve">Andrea Brbaklić, </w:t>
      </w:r>
      <w:r w:rsidRPr="00394B06">
        <w:rPr>
          <w:rFonts w:asciiTheme="minorHAnsi" w:hAnsiTheme="minorHAnsi" w:cs="Arial"/>
          <w:sz w:val="21"/>
          <w:szCs w:val="21"/>
          <w:shd w:val="clear" w:color="auto" w:fill="FFFFFF"/>
        </w:rPr>
        <w:t>izvršni direktor odseka za komunikacije,</w:t>
      </w:r>
      <w:r w:rsidRPr="00394B06">
        <w:rPr>
          <w:rFonts w:asciiTheme="minorHAnsi" w:hAnsiTheme="minorHAnsi" w:cs="Arial"/>
          <w:sz w:val="21"/>
          <w:szCs w:val="21"/>
        </w:rPr>
        <w:t xml:space="preserve"> Erste bank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lang w:val="nn-NO"/>
        </w:rPr>
      </w:pPr>
      <w:r w:rsidRPr="00394B06">
        <w:rPr>
          <w:rFonts w:asciiTheme="minorHAnsi" w:hAnsiTheme="minorHAnsi" w:cs="Arial"/>
          <w:sz w:val="21"/>
          <w:szCs w:val="21"/>
          <w:lang w:val="nn-NO"/>
        </w:rPr>
        <w:t xml:space="preserve">Biljana Dakic Đorđevic, </w:t>
      </w:r>
      <w:r w:rsidRPr="00394B06">
        <w:rPr>
          <w:rFonts w:asciiTheme="minorHAnsi" w:hAnsiTheme="minorHAnsi" w:cs="Arial"/>
          <w:sz w:val="21"/>
          <w:szCs w:val="21"/>
          <w:shd w:val="clear" w:color="auto" w:fill="FFFFFF"/>
          <w:lang w:val="nn-NO"/>
        </w:rPr>
        <w:t>referent za programe,</w:t>
      </w:r>
      <w:r w:rsidRPr="00394B06">
        <w:rPr>
          <w:rFonts w:asciiTheme="minorHAnsi" w:hAnsiTheme="minorHAnsi" w:cs="Arial"/>
          <w:sz w:val="21"/>
          <w:szCs w:val="21"/>
          <w:lang w:val="nn-NO"/>
        </w:rPr>
        <w:t xml:space="preserve"> Balkanski fond za demokratiju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lang w:val="nn-NO"/>
        </w:rPr>
      </w:pPr>
      <w:r w:rsidRPr="00394B06">
        <w:rPr>
          <w:rFonts w:asciiTheme="minorHAnsi" w:hAnsiTheme="minorHAnsi" w:cs="Tahoma"/>
          <w:sz w:val="21"/>
          <w:szCs w:val="21"/>
          <w:lang w:val="nn-NO"/>
        </w:rPr>
        <w:t xml:space="preserve">Carl Giacinti, </w:t>
      </w:r>
      <w:r w:rsidRPr="00394B06">
        <w:rPr>
          <w:rFonts w:asciiTheme="minorHAnsi" w:hAnsiTheme="minorHAnsi" w:cs="Arial"/>
          <w:sz w:val="21"/>
          <w:szCs w:val="21"/>
          <w:shd w:val="clear" w:color="auto" w:fill="F6F6F6"/>
          <w:lang w:val="nn-NO"/>
        </w:rPr>
        <w:t>menadžer projekta</w:t>
      </w:r>
      <w:r w:rsidRPr="00394B06">
        <w:rPr>
          <w:rFonts w:asciiTheme="minorHAnsi" w:hAnsiTheme="minorHAnsi" w:cs="Arial"/>
          <w:sz w:val="21"/>
          <w:szCs w:val="21"/>
          <w:shd w:val="clear" w:color="auto" w:fill="FFFFFF"/>
          <w:lang w:val="nn-NO"/>
        </w:rPr>
        <w:t xml:space="preserve"> programa People 2 People, </w:t>
      </w:r>
      <w:r w:rsidRPr="00394B06">
        <w:rPr>
          <w:rFonts w:asciiTheme="minorHAnsi" w:hAnsiTheme="minorHAnsi" w:cs="Tahoma"/>
          <w:sz w:val="21"/>
          <w:szCs w:val="21"/>
          <w:lang w:val="nn-NO"/>
        </w:rPr>
        <w:t>Direkcija evropske komisije za proširenje</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lang w:val="nn-NO"/>
        </w:rPr>
      </w:pPr>
      <w:r w:rsidRPr="00394B06">
        <w:rPr>
          <w:rFonts w:asciiTheme="minorHAnsi" w:hAnsiTheme="minorHAnsi" w:cs="Arial"/>
          <w:sz w:val="21"/>
          <w:szCs w:val="21"/>
          <w:lang w:val="nn-NO"/>
        </w:rPr>
        <w:t xml:space="preserve">Dejan Petrović, </w:t>
      </w:r>
      <w:r w:rsidRPr="00394B06">
        <w:rPr>
          <w:rFonts w:asciiTheme="minorHAnsi" w:hAnsiTheme="minorHAnsi" w:cs="Arial"/>
          <w:sz w:val="21"/>
          <w:szCs w:val="21"/>
          <w:shd w:val="clear" w:color="auto" w:fill="F6F6F6"/>
          <w:lang w:val="nn-NO"/>
        </w:rPr>
        <w:t xml:space="preserve">menadžer projekta za socijalni razvoj, </w:t>
      </w:r>
      <w:r w:rsidRPr="00394B06">
        <w:rPr>
          <w:rFonts w:asciiTheme="minorHAnsi" w:hAnsiTheme="minorHAnsi" w:cs="Arial"/>
          <w:sz w:val="21"/>
          <w:szCs w:val="21"/>
          <w:lang w:val="nn-NO"/>
        </w:rPr>
        <w:t>Erste Stiftung</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lang w:val="nn-NO"/>
        </w:rPr>
      </w:pPr>
      <w:r w:rsidRPr="00394B06">
        <w:rPr>
          <w:rFonts w:asciiTheme="minorHAnsi" w:hAnsiTheme="minorHAnsi" w:cs="Arial"/>
          <w:sz w:val="21"/>
          <w:szCs w:val="21"/>
          <w:shd w:val="clear" w:color="auto" w:fill="FFFFFF"/>
          <w:lang w:val="nn-NO"/>
        </w:rPr>
        <w:t>Dragan Kocić,  član upravnog odbora u Asocijaciji nezavisnih elektronskih medija (ANEM) i vlasnik City Radio Niš</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Arial"/>
          <w:sz w:val="21"/>
          <w:szCs w:val="21"/>
          <w:shd w:val="clear" w:color="auto" w:fill="FFFFFF"/>
        </w:rPr>
        <w:t xml:space="preserve">Douwe Buzeman, drugi sekretar (politički sekretar i predstavnik za štampu i kulturu) u ambasadi Holandije u Beogradu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lang w:val="nn-NO"/>
        </w:rPr>
      </w:pPr>
      <w:r w:rsidRPr="00394B06">
        <w:rPr>
          <w:rFonts w:asciiTheme="minorHAnsi" w:hAnsiTheme="minorHAnsi" w:cs="Tahoma"/>
          <w:sz w:val="21"/>
          <w:szCs w:val="21"/>
          <w:lang w:val="nn-NO"/>
        </w:rPr>
        <w:t xml:space="preserve">Haki Abazi, direktor programa Zapadnog Balkana, </w:t>
      </w:r>
      <w:r w:rsidR="00B17278" w:rsidRPr="00394B06">
        <w:rPr>
          <w:rFonts w:asciiTheme="minorHAnsi" w:hAnsiTheme="minorHAnsi"/>
          <w:sz w:val="21"/>
          <w:szCs w:val="21"/>
          <w:lang w:val="nn-NO"/>
        </w:rPr>
        <w:t>Fondacija Braće Rokfeler</w:t>
      </w:r>
      <w:r w:rsidRPr="00394B06">
        <w:rPr>
          <w:rFonts w:asciiTheme="minorHAnsi" w:hAnsiTheme="minorHAnsi" w:cs="Tahoma"/>
          <w:sz w:val="21"/>
          <w:szCs w:val="21"/>
          <w:lang w:val="nn-NO"/>
        </w:rPr>
        <w:t xml:space="preserve">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rPr>
      </w:pPr>
      <w:r w:rsidRPr="00394B06">
        <w:rPr>
          <w:rFonts w:asciiTheme="minorHAnsi" w:hAnsiTheme="minorHAnsi" w:cs="Arial"/>
          <w:sz w:val="21"/>
          <w:szCs w:val="21"/>
        </w:rPr>
        <w:t xml:space="preserve">Hedvig Morvai, </w:t>
      </w:r>
      <w:r w:rsidRPr="00394B06">
        <w:rPr>
          <w:rFonts w:asciiTheme="minorHAnsi" w:hAnsiTheme="minorHAnsi" w:cs="Helvetica"/>
          <w:sz w:val="21"/>
          <w:szCs w:val="21"/>
          <w:shd w:val="clear" w:color="auto" w:fill="FFFFFF"/>
        </w:rPr>
        <w:t>izvršni direktor, Evropski fond za Balkan</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rPr>
      </w:pPr>
      <w:r w:rsidRPr="00394B06">
        <w:rPr>
          <w:rFonts w:asciiTheme="minorHAnsi" w:hAnsiTheme="minorHAnsi" w:cs="Arial"/>
          <w:sz w:val="21"/>
          <w:szCs w:val="21"/>
        </w:rPr>
        <w:t xml:space="preserve">Ivan Kuzminović, referent za programe u Norveškoj ambasadi u Srbiji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lang w:val="nn-NO"/>
        </w:rPr>
      </w:pPr>
      <w:r w:rsidRPr="00394B06">
        <w:rPr>
          <w:rFonts w:asciiTheme="minorHAnsi" w:hAnsiTheme="minorHAnsi" w:cs="Arial"/>
          <w:sz w:val="21"/>
          <w:szCs w:val="21"/>
          <w:shd w:val="clear" w:color="auto" w:fill="FFFFFF"/>
          <w:lang w:val="nn-NO"/>
        </w:rPr>
        <w:t>Ivana Cvetković B</w:t>
      </w:r>
      <w:r w:rsidR="002B28F3" w:rsidRPr="00394B06">
        <w:rPr>
          <w:rFonts w:asciiTheme="minorHAnsi" w:hAnsiTheme="minorHAnsi" w:cs="Arial"/>
          <w:sz w:val="21"/>
          <w:szCs w:val="21"/>
          <w:shd w:val="clear" w:color="auto" w:fill="FFFFFF"/>
          <w:lang w:val="nn-NO"/>
        </w:rPr>
        <w:t xml:space="preserve">ajrović, </w:t>
      </w:r>
      <w:r w:rsidRPr="00394B06">
        <w:rPr>
          <w:rFonts w:asciiTheme="minorHAnsi" w:hAnsiTheme="minorHAnsi" w:cs="Arial"/>
          <w:sz w:val="21"/>
          <w:szCs w:val="21"/>
          <w:shd w:val="clear" w:color="auto" w:fill="FFFFFF"/>
          <w:lang w:val="nn-NO"/>
        </w:rPr>
        <w:t xml:space="preserve">viši referent za programe, NED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lang w:val="nn-NO"/>
        </w:rPr>
      </w:pPr>
      <w:r w:rsidRPr="00394B06">
        <w:rPr>
          <w:rFonts w:asciiTheme="minorHAnsi" w:hAnsiTheme="minorHAnsi" w:cs="Arial"/>
          <w:sz w:val="21"/>
          <w:szCs w:val="21"/>
          <w:lang w:val="nn-NO"/>
        </w:rPr>
        <w:t xml:space="preserve">Ivana Ćirković, direktor, Kancelarija za saradnju sa civilnim sektorom Vlade Srbije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lang w:val="nn-NO"/>
        </w:rPr>
      </w:pPr>
      <w:r w:rsidRPr="00394B06">
        <w:rPr>
          <w:rFonts w:asciiTheme="minorHAnsi" w:hAnsiTheme="minorHAnsi" w:cs="Arial"/>
          <w:sz w:val="21"/>
          <w:szCs w:val="21"/>
          <w:lang w:val="nn-NO"/>
        </w:rPr>
        <w:t>Jadranka Jelinčić, izvršni direktor, Fond za otvoreno društvo</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lang w:val="nn-NO"/>
        </w:rPr>
      </w:pPr>
      <w:r w:rsidRPr="00394B06">
        <w:rPr>
          <w:rFonts w:asciiTheme="minorHAnsi" w:hAnsiTheme="minorHAnsi" w:cs="Tahoma"/>
          <w:sz w:val="21"/>
          <w:szCs w:val="21"/>
          <w:lang w:val="nn-NO"/>
        </w:rPr>
        <w:t>Jelena Ćuruvija, eks oficio predsednik, Fondacija Slavko Ćuruvija</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lang w:val="nn-NO"/>
        </w:rPr>
      </w:pPr>
      <w:r w:rsidRPr="00394B06">
        <w:rPr>
          <w:rFonts w:asciiTheme="minorHAnsi" w:hAnsiTheme="minorHAnsi" w:cs="Arial"/>
          <w:sz w:val="21"/>
          <w:szCs w:val="21"/>
          <w:shd w:val="clear" w:color="auto" w:fill="FFFFFF"/>
          <w:lang w:val="nn-NO"/>
        </w:rPr>
        <w:t xml:space="preserve">Jelena Preradović, menadžer za odnose sa javnošću, Philip Morris International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lang w:val="nn-NO"/>
        </w:rPr>
      </w:pPr>
      <w:r w:rsidRPr="00394B06">
        <w:rPr>
          <w:rFonts w:asciiTheme="minorHAnsi" w:hAnsiTheme="minorHAnsi" w:cs="Arial"/>
          <w:sz w:val="21"/>
          <w:szCs w:val="21"/>
          <w:shd w:val="clear" w:color="auto" w:fill="FFFFFF"/>
          <w:lang w:val="nn-NO"/>
        </w:rPr>
        <w:t xml:space="preserve">Jerome Kelle, </w:t>
      </w:r>
      <w:r w:rsidRPr="00394B06">
        <w:rPr>
          <w:rFonts w:asciiTheme="minorHAnsi" w:hAnsiTheme="minorHAnsi"/>
          <w:sz w:val="21"/>
          <w:szCs w:val="21"/>
          <w:lang w:val="nn-NO"/>
        </w:rPr>
        <w:t>šef odeljenja za štampu ambasade Francuske u Srbiji</w:t>
      </w:r>
      <w:r w:rsidRPr="00394B06">
        <w:rPr>
          <w:rFonts w:asciiTheme="minorHAnsi" w:hAnsiTheme="minorHAnsi" w:cs="Arial"/>
          <w:sz w:val="21"/>
          <w:szCs w:val="21"/>
          <w:shd w:val="clear" w:color="auto" w:fill="FFFFFF"/>
          <w:lang w:val="nn-NO"/>
        </w:rPr>
        <w:t xml:space="preserve">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rPr>
      </w:pPr>
      <w:r w:rsidRPr="00394B06">
        <w:rPr>
          <w:rFonts w:asciiTheme="minorHAnsi" w:hAnsiTheme="minorHAnsi" w:cs="Arial"/>
          <w:sz w:val="21"/>
          <w:szCs w:val="21"/>
        </w:rPr>
        <w:t xml:space="preserve">Maja Čečen, direktor, B92 Fond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rPr>
      </w:pPr>
      <w:r w:rsidRPr="00394B06">
        <w:rPr>
          <w:rFonts w:asciiTheme="minorHAnsi" w:hAnsiTheme="minorHAnsi" w:cs="Arial"/>
          <w:sz w:val="21"/>
          <w:szCs w:val="21"/>
        </w:rPr>
        <w:t xml:space="preserve">Mara </w:t>
      </w:r>
      <w:r w:rsidR="002B28F3" w:rsidRPr="00394B06">
        <w:rPr>
          <w:rFonts w:asciiTheme="minorHAnsi" w:hAnsiTheme="minorHAnsi" w:cs="Arial"/>
          <w:sz w:val="21"/>
          <w:szCs w:val="21"/>
        </w:rPr>
        <w:t>Živkov</w:t>
      </w:r>
      <w:r w:rsidRPr="00394B06">
        <w:rPr>
          <w:rFonts w:asciiTheme="minorHAnsi" w:hAnsiTheme="minorHAnsi" w:cs="Arial"/>
          <w:sz w:val="21"/>
          <w:szCs w:val="21"/>
        </w:rPr>
        <w:t>, konsultant u Norveškoj ambasadi u Srbiji</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Tahoma"/>
          <w:sz w:val="21"/>
          <w:szCs w:val="21"/>
        </w:rPr>
        <w:t xml:space="preserve">Marija Vujanić, </w:t>
      </w:r>
      <w:r w:rsidRPr="00394B06">
        <w:rPr>
          <w:rFonts w:asciiTheme="minorHAnsi" w:hAnsiTheme="minorHAnsi" w:cs="Arial"/>
          <w:sz w:val="21"/>
          <w:szCs w:val="21"/>
          <w:shd w:val="clear" w:color="auto" w:fill="FFFFFF"/>
        </w:rPr>
        <w:t>menadžer korporativnih komunikacija,</w:t>
      </w:r>
      <w:r w:rsidRPr="00394B06">
        <w:rPr>
          <w:rFonts w:asciiTheme="minorHAnsi" w:hAnsiTheme="minorHAnsi" w:cs="Tahoma"/>
          <w:sz w:val="21"/>
          <w:szCs w:val="21"/>
        </w:rPr>
        <w:t xml:space="preserve"> Telenor</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Arial"/>
          <w:sz w:val="21"/>
          <w:szCs w:val="21"/>
          <w:shd w:val="clear" w:color="auto" w:fill="FFFFFF"/>
        </w:rPr>
        <w:t>Marina Paunović, bivši šef misije, IREX programi u Srbiji</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Tahoma"/>
          <w:sz w:val="21"/>
          <w:szCs w:val="21"/>
        </w:rPr>
        <w:t>Mia Vukojević, direktor, Trag fondacija</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Tahoma"/>
          <w:sz w:val="21"/>
          <w:szCs w:val="21"/>
        </w:rPr>
        <w:t xml:space="preserve">Milena Spasić, </w:t>
      </w:r>
      <w:r w:rsidRPr="00394B06">
        <w:rPr>
          <w:rFonts w:asciiTheme="minorHAnsi" w:hAnsiTheme="minorHAnsi"/>
          <w:sz w:val="21"/>
          <w:szCs w:val="21"/>
        </w:rPr>
        <w:t xml:space="preserve">KDO menadžer za odnose sa javnošću i komunikacije, </w:t>
      </w:r>
      <w:r w:rsidRPr="00394B06">
        <w:rPr>
          <w:rFonts w:asciiTheme="minorHAnsi" w:hAnsiTheme="minorHAnsi" w:cs="Tahoma"/>
          <w:sz w:val="21"/>
          <w:szCs w:val="21"/>
        </w:rPr>
        <w:t>NIS (Naftna Industrija Srbije)</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lang w:val="nn-NO"/>
        </w:rPr>
      </w:pPr>
      <w:r w:rsidRPr="00394B06">
        <w:rPr>
          <w:rFonts w:asciiTheme="minorHAnsi" w:hAnsiTheme="minorHAnsi" w:cs="Arial"/>
          <w:sz w:val="21"/>
          <w:szCs w:val="21"/>
          <w:lang w:val="nn-NO"/>
        </w:rPr>
        <w:t xml:space="preserve">Mirjana Mirosavljević, novinar i koordinator programa, Rekonstrukcija ženski fond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Arial"/>
          <w:sz w:val="21"/>
          <w:szCs w:val="21"/>
          <w:shd w:val="clear" w:color="auto" w:fill="FFFFFF"/>
        </w:rPr>
        <w:t>Neven Martinović, direktor, SMart kolektiv</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lang w:val="nn-NO"/>
        </w:rPr>
      </w:pPr>
      <w:r w:rsidRPr="00394B06">
        <w:rPr>
          <w:rFonts w:asciiTheme="minorHAnsi" w:hAnsiTheme="minorHAnsi" w:cs="Arial"/>
          <w:sz w:val="21"/>
          <w:szCs w:val="21"/>
          <w:shd w:val="clear" w:color="auto" w:fill="FFFFFF"/>
          <w:lang w:val="nn-NO"/>
        </w:rPr>
        <w:t xml:space="preserve">Nevena Nikolić, pravni savetnik, ambasada Holandije u Beogradu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Tahoma"/>
          <w:sz w:val="21"/>
          <w:szCs w:val="21"/>
        </w:rPr>
        <w:t xml:space="preserve">Nicola Bertolini, zamenik generalnog direktora Direkcije evropske komisije za proširenje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Arial"/>
          <w:sz w:val="21"/>
          <w:szCs w:val="21"/>
          <w:shd w:val="clear" w:color="auto" w:fill="FFFFFF"/>
        </w:rPr>
        <w:t>Petar Jeremić, predsednik izvršnog odbora, Udruženje novinara Srbije (UNS)</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Arial"/>
          <w:sz w:val="21"/>
          <w:szCs w:val="21"/>
          <w:shd w:val="clear" w:color="auto" w:fill="FFFFFF"/>
        </w:rPr>
        <w:t xml:space="preserve">Peter Wiebler, VD šef misije u Srbiji, Američka agencija za međunarodni razvoj (USAID)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Arial"/>
          <w:sz w:val="21"/>
          <w:szCs w:val="21"/>
          <w:shd w:val="clear" w:color="auto" w:fill="FFFFFF"/>
        </w:rPr>
        <w:t>Predrag Blagojević, glavni urednik i suvlasnik portala Južne vesti</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Tahoma"/>
          <w:sz w:val="21"/>
          <w:szCs w:val="21"/>
        </w:rPr>
        <w:t xml:space="preserve">Rajka Šinik, menadžer za korporativne komunikacije, Banca Intesa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Arial"/>
          <w:sz w:val="21"/>
          <w:szCs w:val="21"/>
          <w:shd w:val="clear" w:color="auto" w:fill="FFFFFF"/>
        </w:rPr>
        <w:t>Robert Čoban, predsednik upravnog odbora i vlasnik, Color Press Group</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Tahoma"/>
          <w:sz w:val="21"/>
          <w:szCs w:val="21"/>
        </w:rPr>
        <w:t>Sanja Rajačić, KDO specijalista,Telenor</w:t>
      </w:r>
    </w:p>
    <w:p w:rsidR="00001800" w:rsidRPr="00394B06" w:rsidRDefault="002B28F3" w:rsidP="00001800">
      <w:pPr>
        <w:pStyle w:val="NormalWeb"/>
        <w:numPr>
          <w:ilvl w:val="0"/>
          <w:numId w:val="22"/>
        </w:numPr>
        <w:shd w:val="clear" w:color="auto" w:fill="FFFFFF"/>
        <w:spacing w:after="0" w:afterAutospacing="0"/>
        <w:rPr>
          <w:rFonts w:asciiTheme="minorHAnsi" w:hAnsiTheme="minorHAnsi" w:cs="Arial"/>
          <w:sz w:val="21"/>
          <w:szCs w:val="21"/>
          <w:lang w:val="nn-NO"/>
        </w:rPr>
      </w:pPr>
      <w:r w:rsidRPr="00394B06">
        <w:rPr>
          <w:rFonts w:asciiTheme="minorHAnsi" w:hAnsiTheme="minorHAnsi" w:cs="Tahoma"/>
          <w:sz w:val="21"/>
          <w:szCs w:val="21"/>
          <w:lang w:val="nn-NO"/>
        </w:rPr>
        <w:t>Saš</w:t>
      </w:r>
      <w:r w:rsidR="00001800" w:rsidRPr="00394B06">
        <w:rPr>
          <w:rFonts w:asciiTheme="minorHAnsi" w:hAnsiTheme="minorHAnsi" w:cs="Tahoma"/>
          <w:sz w:val="21"/>
          <w:szCs w:val="21"/>
          <w:lang w:val="nn-NO"/>
        </w:rPr>
        <w:t>a Mirković, zamenik ministra u Ministarstvu kulture i informisanja Republike Srbije</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lang w:val="nn-NO"/>
        </w:rPr>
      </w:pPr>
      <w:r w:rsidRPr="00394B06">
        <w:rPr>
          <w:rFonts w:asciiTheme="minorHAnsi" w:hAnsiTheme="minorHAnsi" w:cs="Arial"/>
          <w:sz w:val="21"/>
          <w:szCs w:val="21"/>
          <w:lang w:val="nn-NO"/>
        </w:rPr>
        <w:t>Svetlana Lana Djukić, menadžer projekta, delegacija EU u Srbiji</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lang w:val="nn-NO"/>
        </w:rPr>
      </w:pPr>
      <w:r w:rsidRPr="00394B06">
        <w:rPr>
          <w:rFonts w:asciiTheme="minorHAnsi" w:hAnsiTheme="minorHAnsi" w:cs="Arial"/>
          <w:sz w:val="21"/>
          <w:szCs w:val="21"/>
          <w:shd w:val="clear" w:color="auto" w:fill="FFFFFF"/>
          <w:lang w:val="nn-NO"/>
        </w:rPr>
        <w:t xml:space="preserve">Srđan Đurđević, viši pravni asistent za medije, Organizacija za evropsku bezbednost i saradnju (OEBS) misija u Srbiji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lang w:val="nn-NO"/>
        </w:rPr>
      </w:pPr>
      <w:r w:rsidRPr="00394B06">
        <w:rPr>
          <w:rFonts w:asciiTheme="minorHAnsi" w:hAnsiTheme="minorHAnsi" w:cs="Arial"/>
          <w:sz w:val="21"/>
          <w:szCs w:val="21"/>
          <w:shd w:val="clear" w:color="auto" w:fill="FFFFFF"/>
          <w:lang w:val="nn-NO"/>
        </w:rPr>
        <w:t>Steven Stark, ataše za štampu, Američka ambasada u Srbiji</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Tahoma"/>
          <w:sz w:val="21"/>
          <w:szCs w:val="21"/>
        </w:rPr>
        <w:t xml:space="preserve">Tijana Koprivica, KDO menadžer, Delta Holding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rPr>
      </w:pPr>
      <w:r w:rsidRPr="00394B06">
        <w:rPr>
          <w:rFonts w:asciiTheme="minorHAnsi" w:hAnsiTheme="minorHAnsi" w:cs="Arial"/>
          <w:sz w:val="21"/>
          <w:szCs w:val="21"/>
        </w:rPr>
        <w:t xml:space="preserve">Veran Matić, predsednik upravnog odbora i urednik vesti, Fond </w:t>
      </w:r>
      <w:r w:rsidRPr="00394B06">
        <w:rPr>
          <w:rFonts w:asciiTheme="minorHAnsi" w:hAnsiTheme="minorHAnsi" w:cs="Arial"/>
          <w:sz w:val="21"/>
          <w:szCs w:val="21"/>
          <w:shd w:val="clear" w:color="auto" w:fill="FFFFFF"/>
        </w:rPr>
        <w:t>B92</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rPr>
      </w:pPr>
      <w:r w:rsidRPr="00394B06">
        <w:rPr>
          <w:rFonts w:asciiTheme="minorHAnsi" w:hAnsiTheme="minorHAnsi" w:cs="Arial"/>
          <w:sz w:val="21"/>
          <w:szCs w:val="21"/>
        </w:rPr>
        <w:t xml:space="preserve">Vladan Avramović, </w:t>
      </w:r>
      <w:r w:rsidRPr="00394B06">
        <w:rPr>
          <w:rFonts w:asciiTheme="minorHAnsi" w:hAnsiTheme="minorHAnsi"/>
          <w:sz w:val="21"/>
          <w:szCs w:val="21"/>
          <w:shd w:val="clear" w:color="auto" w:fill="FFFFFF"/>
        </w:rPr>
        <w:t>politički savetnik u Britanskoj ambasadi</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Arial"/>
          <w:sz w:val="21"/>
          <w:szCs w:val="21"/>
          <w:shd w:val="clear" w:color="auto" w:fill="FFFFFF"/>
        </w:rPr>
        <w:t xml:space="preserve">Vukašin Obradović, predsednik, Nezavisno udruženja novinara Srbije (NUNS) </w:t>
      </w:r>
    </w:p>
    <w:p w:rsidR="00001800" w:rsidRPr="00394B06" w:rsidRDefault="00001800" w:rsidP="00001800">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394B06">
        <w:rPr>
          <w:rFonts w:asciiTheme="minorHAnsi" w:hAnsiTheme="minorHAnsi" w:cs="Tahoma"/>
          <w:sz w:val="21"/>
          <w:szCs w:val="21"/>
        </w:rPr>
        <w:t>Walter Veirs, regionalni direktor, C.S. Mott Foundation</w:t>
      </w:r>
    </w:p>
    <w:bookmarkEnd w:id="45"/>
    <w:p w:rsidR="00001800" w:rsidRPr="00394B06" w:rsidRDefault="00001800" w:rsidP="00001800"/>
    <w:p w:rsidR="00001800" w:rsidRPr="00394B06" w:rsidRDefault="00001800" w:rsidP="00001800">
      <w:pPr>
        <w:pStyle w:val="Heading2"/>
      </w:pPr>
      <w:bookmarkStart w:id="48" w:name="_Toc391234819"/>
      <w:bookmarkStart w:id="49" w:name="_Toc395173316"/>
      <w:bookmarkStart w:id="50" w:name="_Toc397938388"/>
      <w:r w:rsidRPr="00394B06">
        <w:lastRenderedPageBreak/>
        <w:t>Aneks 2</w:t>
      </w:r>
      <w:r w:rsidR="00C72FB8" w:rsidRPr="00394B06">
        <w:t xml:space="preserve"> – </w:t>
      </w:r>
      <w:r w:rsidRPr="00394B06">
        <w:t>BIRODI istraživanje stavova predstavnika medija</w:t>
      </w:r>
      <w:bookmarkEnd w:id="48"/>
      <w:bookmarkEnd w:id="49"/>
      <w:bookmarkEnd w:id="50"/>
    </w:p>
    <w:p w:rsidR="00001800" w:rsidRPr="00394B06" w:rsidRDefault="00001800" w:rsidP="00001800">
      <w:pPr>
        <w:jc w:val="center"/>
        <w:rPr>
          <w:rFonts w:ascii="Garamond" w:hAnsi="Garamond" w:cs="Arial"/>
          <w:noProof/>
          <w:sz w:val="40"/>
          <w:szCs w:val="40"/>
        </w:rPr>
      </w:pPr>
      <w:bookmarkStart w:id="51" w:name="_Toc391234820"/>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Theme="minorHAnsi" w:hAnsiTheme="minorHAnsi" w:cs="Arial"/>
          <w:noProof/>
          <w:sz w:val="40"/>
          <w:szCs w:val="40"/>
        </w:rPr>
      </w:pPr>
      <w:r w:rsidRPr="00394B06">
        <w:rPr>
          <w:rFonts w:asciiTheme="minorHAnsi" w:hAnsiTheme="minorHAnsi" w:cs="Arial"/>
          <w:noProof/>
          <w:sz w:val="40"/>
          <w:szCs w:val="40"/>
        </w:rPr>
        <w:t>Nezavisni medijski fond</w:t>
      </w:r>
    </w:p>
    <w:p w:rsidR="00001800" w:rsidRPr="00394B06" w:rsidRDefault="00001800" w:rsidP="00001800">
      <w:pPr>
        <w:jc w:val="center"/>
        <w:rPr>
          <w:rFonts w:asciiTheme="minorHAnsi" w:hAnsiTheme="minorHAnsi" w:cs="Arial"/>
          <w:noProof/>
          <w:sz w:val="40"/>
          <w:szCs w:val="40"/>
        </w:rPr>
      </w:pPr>
    </w:p>
    <w:p w:rsidR="00001800" w:rsidRPr="00394B06" w:rsidRDefault="00001800" w:rsidP="00001800">
      <w:pPr>
        <w:jc w:val="center"/>
        <w:rPr>
          <w:rFonts w:asciiTheme="minorHAnsi" w:hAnsiTheme="minorHAnsi" w:cs="Arial"/>
          <w:noProof/>
          <w:sz w:val="40"/>
          <w:szCs w:val="40"/>
          <w:lang w:val="nn-NO"/>
        </w:rPr>
      </w:pPr>
      <w:r w:rsidRPr="00394B06">
        <w:rPr>
          <w:rFonts w:asciiTheme="minorHAnsi" w:hAnsiTheme="minorHAnsi" w:cs="Arial"/>
          <w:noProof/>
          <w:sz w:val="40"/>
          <w:szCs w:val="40"/>
          <w:lang w:val="nn-NO"/>
        </w:rPr>
        <w:t>Istraživanje stavova lokalnih i regionalnih predstavnika medija</w:t>
      </w:r>
    </w:p>
    <w:p w:rsidR="00001800" w:rsidRPr="00394B06" w:rsidRDefault="00001800" w:rsidP="00001800">
      <w:pPr>
        <w:jc w:val="center"/>
        <w:rPr>
          <w:rFonts w:asciiTheme="minorHAnsi" w:hAnsiTheme="minorHAnsi" w:cs="Arial"/>
          <w:noProof/>
          <w:sz w:val="40"/>
          <w:szCs w:val="40"/>
          <w:lang w:val="nn-NO"/>
        </w:rPr>
      </w:pPr>
      <w:r w:rsidRPr="00394B06">
        <w:rPr>
          <w:rFonts w:asciiTheme="minorHAnsi" w:hAnsiTheme="minorHAnsi" w:cs="Arial"/>
          <w:noProof/>
          <w:sz w:val="40"/>
          <w:szCs w:val="40"/>
          <w:lang w:val="nn-NO"/>
        </w:rPr>
        <w:t>- sažetak-</w:t>
      </w:r>
    </w:p>
    <w:p w:rsidR="00001800" w:rsidRPr="00394B06" w:rsidRDefault="00001800" w:rsidP="00001800">
      <w:pPr>
        <w:rPr>
          <w:rFonts w:ascii="Garamond" w:hAnsi="Garamond" w:cs="Arial"/>
          <w:noProof/>
          <w:sz w:val="40"/>
          <w:szCs w:val="40"/>
          <w:lang w:val="nn-NO"/>
        </w:rPr>
      </w:pPr>
    </w:p>
    <w:p w:rsidR="00001800" w:rsidRPr="00394B06" w:rsidRDefault="00001800" w:rsidP="00001800">
      <w:pPr>
        <w:jc w:val="center"/>
        <w:rPr>
          <w:rFonts w:ascii="Garamond" w:hAnsi="Garamond" w:cs="Arial"/>
          <w:noProof/>
          <w:sz w:val="40"/>
          <w:szCs w:val="40"/>
          <w:lang w:val="nn-NO"/>
        </w:rPr>
      </w:pPr>
    </w:p>
    <w:p w:rsidR="00001800" w:rsidRPr="00394B06" w:rsidRDefault="00001800" w:rsidP="00001800">
      <w:pPr>
        <w:jc w:val="center"/>
        <w:rPr>
          <w:rFonts w:ascii="Garamond" w:hAnsi="Garamond" w:cs="Arial"/>
          <w:noProof/>
          <w:sz w:val="40"/>
          <w:szCs w:val="40"/>
          <w:lang w:val="nn-NO"/>
        </w:rPr>
      </w:pPr>
    </w:p>
    <w:p w:rsidR="00001800" w:rsidRPr="00394B06" w:rsidRDefault="00001800" w:rsidP="00001800">
      <w:pPr>
        <w:jc w:val="center"/>
        <w:rPr>
          <w:rFonts w:ascii="Garamond" w:hAnsi="Garamond" w:cs="Arial"/>
          <w:noProof/>
          <w:sz w:val="40"/>
          <w:szCs w:val="40"/>
          <w:lang w:val="nn-NO"/>
        </w:rPr>
      </w:pPr>
    </w:p>
    <w:p w:rsidR="00001800" w:rsidRPr="00394B06" w:rsidRDefault="00001800" w:rsidP="00001800">
      <w:pPr>
        <w:jc w:val="center"/>
        <w:rPr>
          <w:rFonts w:cs="Arial"/>
          <w:noProof/>
          <w:sz w:val="40"/>
          <w:szCs w:val="40"/>
          <w:lang w:val="nn-NO"/>
        </w:rPr>
      </w:pPr>
    </w:p>
    <w:p w:rsidR="00001800" w:rsidRPr="00394B06" w:rsidRDefault="00001800" w:rsidP="00001800">
      <w:pPr>
        <w:jc w:val="center"/>
        <w:rPr>
          <w:rFonts w:cs="Arial"/>
          <w:noProof/>
          <w:sz w:val="40"/>
          <w:szCs w:val="40"/>
          <w:lang w:val="nn-NO"/>
        </w:rPr>
      </w:pPr>
    </w:p>
    <w:p w:rsidR="00001800" w:rsidRPr="00394B06" w:rsidRDefault="00001800" w:rsidP="00001800">
      <w:pPr>
        <w:jc w:val="center"/>
        <w:rPr>
          <w:rFonts w:cs="Arial"/>
          <w:noProof/>
          <w:sz w:val="40"/>
          <w:szCs w:val="40"/>
          <w:lang w:val="nn-NO"/>
        </w:rPr>
      </w:pPr>
    </w:p>
    <w:p w:rsidR="00001800" w:rsidRPr="00394B06" w:rsidRDefault="00001800" w:rsidP="00001800">
      <w:pPr>
        <w:jc w:val="center"/>
        <w:rPr>
          <w:rFonts w:cs="Arial"/>
          <w:noProof/>
          <w:sz w:val="40"/>
          <w:szCs w:val="40"/>
          <w:lang w:val="nn-NO"/>
        </w:rPr>
      </w:pPr>
    </w:p>
    <w:p w:rsidR="00001800" w:rsidRPr="00394B06" w:rsidRDefault="00001800" w:rsidP="00001800">
      <w:pPr>
        <w:jc w:val="center"/>
        <w:rPr>
          <w:rFonts w:cs="Arial"/>
          <w:noProof/>
          <w:sz w:val="40"/>
          <w:szCs w:val="40"/>
          <w:lang w:val="nn-NO"/>
        </w:rPr>
      </w:pPr>
    </w:p>
    <w:p w:rsidR="00001800" w:rsidRPr="00394B06" w:rsidRDefault="00001800" w:rsidP="00001800">
      <w:pPr>
        <w:jc w:val="center"/>
        <w:rPr>
          <w:rFonts w:cs="Arial"/>
          <w:noProof/>
          <w:sz w:val="40"/>
          <w:szCs w:val="40"/>
          <w:lang w:val="nn-NO"/>
        </w:rPr>
      </w:pPr>
    </w:p>
    <w:p w:rsidR="00001800" w:rsidRPr="00394B06" w:rsidRDefault="00001800" w:rsidP="00001800">
      <w:pPr>
        <w:jc w:val="center"/>
        <w:rPr>
          <w:rFonts w:cs="Arial"/>
          <w:noProof/>
          <w:sz w:val="40"/>
          <w:szCs w:val="40"/>
          <w:lang w:val="nn-NO"/>
        </w:rPr>
      </w:pPr>
    </w:p>
    <w:p w:rsidR="00001800" w:rsidRPr="00394B06" w:rsidRDefault="00001800" w:rsidP="00001800">
      <w:pPr>
        <w:jc w:val="center"/>
        <w:rPr>
          <w:rFonts w:cs="Arial"/>
          <w:noProof/>
          <w:sz w:val="40"/>
          <w:szCs w:val="40"/>
          <w:lang w:val="nn-NO"/>
        </w:rPr>
      </w:pPr>
      <w:r w:rsidRPr="00394B06">
        <w:rPr>
          <w:rFonts w:cs="Arial"/>
          <w:noProof/>
          <w:sz w:val="40"/>
          <w:szCs w:val="40"/>
          <w:lang w:val="nn-NO"/>
        </w:rPr>
        <w:t>Mart 2014</w:t>
      </w:r>
      <w:r w:rsidR="00394B06" w:rsidRPr="00394B06">
        <w:rPr>
          <w:rFonts w:cs="Arial"/>
          <w:noProof/>
          <w:sz w:val="40"/>
          <w:szCs w:val="40"/>
          <w:lang w:val="nn-NO"/>
        </w:rPr>
        <w:t>.</w:t>
      </w:r>
    </w:p>
    <w:p w:rsidR="00001800" w:rsidRPr="00394B06" w:rsidRDefault="00001800" w:rsidP="00001800">
      <w:pPr>
        <w:jc w:val="center"/>
        <w:rPr>
          <w:rFonts w:cs="Arial"/>
          <w:noProof/>
          <w:lang w:val="nn-NO"/>
        </w:rPr>
      </w:pPr>
      <w:r w:rsidRPr="00394B06">
        <w:rPr>
          <w:rFonts w:cs="Arial"/>
          <w:noProof/>
          <w:lang w:val="nn-NO"/>
        </w:rPr>
        <w:t xml:space="preserve">Izveštaj je moguće preuzeti u celosti na sledećoj adresi: </w:t>
      </w:r>
      <w:hyperlink r:id="rId29" w:history="1">
        <w:r w:rsidRPr="00394B06">
          <w:rPr>
            <w:rStyle w:val="Hyperlink"/>
            <w:rFonts w:cs="Arial"/>
            <w:noProof/>
            <w:lang w:val="nn-NO"/>
          </w:rPr>
          <w:t>http://mirc.rs/wp-content/uploads/2014/08/Nezavisni-medijski-fond-istrazivanje-stavova-predstavnika-medija1.docx</w:t>
        </w:r>
      </w:hyperlink>
      <w:r w:rsidRPr="00394B06">
        <w:rPr>
          <w:rFonts w:cs="Arial"/>
          <w:noProof/>
          <w:lang w:val="nn-NO"/>
        </w:rPr>
        <w:t xml:space="preserve"> </w:t>
      </w:r>
    </w:p>
    <w:p w:rsidR="00001800" w:rsidRPr="00394B06" w:rsidRDefault="00001800" w:rsidP="00001800">
      <w:pPr>
        <w:jc w:val="center"/>
        <w:rPr>
          <w:rFonts w:ascii="Garamond" w:hAnsi="Garamond" w:cs="Arial"/>
          <w:noProof/>
          <w:sz w:val="40"/>
          <w:szCs w:val="40"/>
          <w:lang w:val="nn-NO"/>
        </w:rPr>
      </w:pPr>
    </w:p>
    <w:p w:rsidR="00001800" w:rsidRPr="00394B06" w:rsidRDefault="00001800" w:rsidP="00001800">
      <w:pPr>
        <w:rPr>
          <w:rFonts w:ascii="Garamond" w:hAnsi="Garamond" w:cs="Arial"/>
          <w:noProof/>
          <w:lang w:val="nn-NO"/>
        </w:rPr>
      </w:pPr>
    </w:p>
    <w:p w:rsidR="00001800" w:rsidRPr="00394B06" w:rsidRDefault="00001800" w:rsidP="00001800">
      <w:pPr>
        <w:rPr>
          <w:rFonts w:ascii="Garamond" w:hAnsi="Garamond" w:cs="Arial"/>
          <w:noProof/>
          <w:lang w:val="nn-NO"/>
        </w:rPr>
      </w:pPr>
    </w:p>
    <w:p w:rsidR="00001800" w:rsidRPr="00394B06" w:rsidRDefault="00001800" w:rsidP="00001800">
      <w:pPr>
        <w:rPr>
          <w:rFonts w:asciiTheme="minorHAnsi" w:hAnsiTheme="minorHAnsi" w:cs="Arial"/>
          <w:noProof/>
        </w:rPr>
      </w:pPr>
      <w:r w:rsidRPr="00394B06">
        <w:rPr>
          <w:rFonts w:asciiTheme="minorHAnsi" w:hAnsiTheme="minorHAnsi" w:cs="Arial"/>
          <w:noProof/>
        </w:rPr>
        <w:t>Sažetak – Zaključci:</w:t>
      </w:r>
    </w:p>
    <w:p w:rsidR="00001800" w:rsidRPr="00394B06" w:rsidRDefault="00001800" w:rsidP="00001800">
      <w:pPr>
        <w:numPr>
          <w:ilvl w:val="0"/>
          <w:numId w:val="21"/>
        </w:numPr>
        <w:tabs>
          <w:tab w:val="left" w:pos="3309"/>
        </w:tabs>
        <w:spacing w:after="200" w:line="276" w:lineRule="auto"/>
        <w:rPr>
          <w:rFonts w:asciiTheme="minorHAnsi" w:hAnsiTheme="minorHAnsi"/>
          <w:noProof/>
        </w:rPr>
      </w:pPr>
      <w:r w:rsidRPr="00394B06">
        <w:rPr>
          <w:rFonts w:asciiTheme="minorHAnsi" w:hAnsiTheme="minorHAnsi"/>
          <w:noProof/>
        </w:rPr>
        <w:t>Sam proces anketiranja je obeležen visokim stepenom odbijanja učešća u istraživanju. Online anketa je, uz institucionalnu podršku asocijacije medija i asocijacije novi</w:t>
      </w:r>
      <w:r w:rsidR="002B28F3" w:rsidRPr="00394B06">
        <w:rPr>
          <w:rFonts w:asciiTheme="minorHAnsi" w:hAnsiTheme="minorHAnsi"/>
          <w:noProof/>
        </w:rPr>
        <w:t>n</w:t>
      </w:r>
      <w:r w:rsidRPr="00394B06">
        <w:rPr>
          <w:rFonts w:asciiTheme="minorHAnsi" w:hAnsiTheme="minorHAnsi"/>
          <w:noProof/>
        </w:rPr>
        <w:t xml:space="preserve">ara, upućena na 500 adresa sa kojih </w:t>
      </w:r>
      <w:r w:rsidR="002B28F3" w:rsidRPr="00394B06">
        <w:rPr>
          <w:rFonts w:asciiTheme="minorHAnsi" w:hAnsiTheme="minorHAnsi"/>
          <w:noProof/>
        </w:rPr>
        <w:t>su stigla 43 popunjena</w:t>
      </w:r>
      <w:r w:rsidRPr="00394B06">
        <w:rPr>
          <w:rFonts w:asciiTheme="minorHAnsi" w:hAnsiTheme="minorHAnsi"/>
          <w:noProof/>
        </w:rPr>
        <w:t xml:space="preserve"> upitnika.</w:t>
      </w:r>
    </w:p>
    <w:p w:rsidR="00001800" w:rsidRPr="00394B06" w:rsidRDefault="00001800" w:rsidP="00001800">
      <w:pPr>
        <w:numPr>
          <w:ilvl w:val="0"/>
          <w:numId w:val="21"/>
        </w:numPr>
        <w:tabs>
          <w:tab w:val="left" w:pos="3309"/>
        </w:tabs>
        <w:spacing w:after="200" w:line="276" w:lineRule="auto"/>
        <w:rPr>
          <w:rFonts w:asciiTheme="minorHAnsi" w:hAnsiTheme="minorHAnsi"/>
          <w:noProof/>
        </w:rPr>
      </w:pPr>
      <w:r w:rsidRPr="00394B06">
        <w:rPr>
          <w:rFonts w:asciiTheme="minorHAnsi" w:hAnsiTheme="minorHAnsi"/>
          <w:noProof/>
        </w:rPr>
        <w:t>Proces istraživanja je sa jedne strane obeležen nezainteresovanošću, a sa druge strane zasićenošću dosadašnjim anketama, kao i upitnosti u smisao sprovođenja istraživanja ovakve vrste kada su mediji (na lokalnom nivou) u lošem stanju.</w:t>
      </w:r>
    </w:p>
    <w:p w:rsidR="00001800" w:rsidRPr="00394B06" w:rsidRDefault="00001800" w:rsidP="00001800">
      <w:pPr>
        <w:numPr>
          <w:ilvl w:val="0"/>
          <w:numId w:val="21"/>
        </w:numPr>
        <w:tabs>
          <w:tab w:val="left" w:pos="3309"/>
        </w:tabs>
        <w:spacing w:after="200" w:line="276" w:lineRule="auto"/>
        <w:rPr>
          <w:rFonts w:asciiTheme="minorHAnsi" w:hAnsiTheme="minorHAnsi"/>
          <w:noProof/>
        </w:rPr>
      </w:pPr>
      <w:r w:rsidRPr="00394B06">
        <w:rPr>
          <w:rFonts w:asciiTheme="minorHAnsi" w:hAnsiTheme="minorHAnsi"/>
          <w:noProof/>
        </w:rPr>
        <w:t xml:space="preserve">Struktura realizovanog uzorka pokazuje da su interes za istraživanje pokazali mediji koji rade na lokalnom nivou, imaju privatnu vlasničku strukturu, a to su pre svih </w:t>
      </w:r>
      <w:r w:rsidR="002B28F3" w:rsidRPr="00394B06">
        <w:rPr>
          <w:rFonts w:asciiTheme="minorHAnsi" w:hAnsiTheme="minorHAnsi"/>
          <w:noProof/>
        </w:rPr>
        <w:t>radio stanice</w:t>
      </w:r>
      <w:r w:rsidRPr="00394B06">
        <w:rPr>
          <w:rFonts w:asciiTheme="minorHAnsi" w:hAnsiTheme="minorHAnsi"/>
          <w:noProof/>
        </w:rPr>
        <w:t xml:space="preserve"> i web portali. U istraživanju su podjedako učestvovali mediji koji su osnovani pre i posle 2000. godine. </w:t>
      </w:r>
    </w:p>
    <w:p w:rsidR="00001800" w:rsidRPr="00394B06" w:rsidRDefault="00001800" w:rsidP="00001800">
      <w:pPr>
        <w:numPr>
          <w:ilvl w:val="0"/>
          <w:numId w:val="21"/>
        </w:numPr>
        <w:tabs>
          <w:tab w:val="left" w:pos="3309"/>
        </w:tabs>
        <w:spacing w:after="200" w:line="276" w:lineRule="auto"/>
        <w:rPr>
          <w:rFonts w:asciiTheme="minorHAnsi" w:hAnsiTheme="minorHAnsi"/>
          <w:noProof/>
        </w:rPr>
      </w:pPr>
      <w:r w:rsidRPr="00394B06">
        <w:rPr>
          <w:rFonts w:asciiTheme="minorHAnsi" w:hAnsiTheme="minorHAnsi"/>
          <w:noProof/>
        </w:rPr>
        <w:t>Kod učesnika istraživanja postoji svest o manj</w:t>
      </w:r>
      <w:r w:rsidR="002B28F3" w:rsidRPr="00394B06">
        <w:rPr>
          <w:rFonts w:asciiTheme="minorHAnsi" w:hAnsiTheme="minorHAnsi"/>
          <w:noProof/>
        </w:rPr>
        <w:t>k</w:t>
      </w:r>
      <w:r w:rsidRPr="00394B06">
        <w:rPr>
          <w:rFonts w:asciiTheme="minorHAnsi" w:hAnsiTheme="minorHAnsi"/>
          <w:noProof/>
        </w:rPr>
        <w:t>u istraživačkog novinarstva, obrazovno-kulturniih sadržaja, medijskih sadržaja koji se odnose na prostor bivše Jugoslavije.</w:t>
      </w:r>
    </w:p>
    <w:p w:rsidR="00001800" w:rsidRPr="00394B06" w:rsidRDefault="00001800" w:rsidP="00001800">
      <w:pPr>
        <w:numPr>
          <w:ilvl w:val="0"/>
          <w:numId w:val="21"/>
        </w:numPr>
        <w:tabs>
          <w:tab w:val="left" w:pos="3309"/>
        </w:tabs>
        <w:spacing w:after="200" w:line="276" w:lineRule="auto"/>
        <w:rPr>
          <w:rFonts w:asciiTheme="minorHAnsi" w:hAnsiTheme="minorHAnsi"/>
          <w:noProof/>
        </w:rPr>
      </w:pPr>
      <w:r w:rsidRPr="00394B06">
        <w:rPr>
          <w:rFonts w:asciiTheme="minorHAnsi" w:hAnsiTheme="minorHAnsi"/>
          <w:noProof/>
        </w:rPr>
        <w:t>Kada su u pitanju promene programske/uređivačke politike one se dešavaju pre svega „pod pritiskom“ publike, zatim promena u poslovanju i ekonomskih pritisaka.</w:t>
      </w:r>
    </w:p>
    <w:p w:rsidR="00001800" w:rsidRPr="00394B06" w:rsidRDefault="00001800" w:rsidP="00001800">
      <w:pPr>
        <w:numPr>
          <w:ilvl w:val="0"/>
          <w:numId w:val="21"/>
        </w:numPr>
        <w:tabs>
          <w:tab w:val="left" w:pos="3309"/>
        </w:tabs>
        <w:spacing w:after="200" w:line="276" w:lineRule="auto"/>
        <w:rPr>
          <w:rFonts w:asciiTheme="minorHAnsi" w:hAnsiTheme="minorHAnsi"/>
          <w:noProof/>
        </w:rPr>
      </w:pPr>
      <w:r w:rsidRPr="00394B06">
        <w:rPr>
          <w:rFonts w:asciiTheme="minorHAnsi" w:hAnsiTheme="minorHAnsi"/>
          <w:noProof/>
        </w:rPr>
        <w:t>Prema stavovima anketiranih predstavnika medija najveći uticaj na</w:t>
      </w:r>
      <w:r w:rsidR="002B28F3" w:rsidRPr="00394B06">
        <w:rPr>
          <w:rFonts w:asciiTheme="minorHAnsi" w:hAnsiTheme="minorHAnsi"/>
          <w:noProof/>
        </w:rPr>
        <w:t xml:space="preserve"> </w:t>
      </w:r>
      <w:r w:rsidRPr="00394B06">
        <w:rPr>
          <w:rFonts w:asciiTheme="minorHAnsi" w:hAnsiTheme="minorHAnsi"/>
          <w:noProof/>
        </w:rPr>
        <w:t xml:space="preserve">uređivačku politiku ima tzv. novinarsko-tehnički deo (urednik, novinari i tehnički uslovi), </w:t>
      </w:r>
      <w:r w:rsidR="002B28F3" w:rsidRPr="00394B06">
        <w:rPr>
          <w:rFonts w:asciiTheme="minorHAnsi" w:hAnsiTheme="minorHAnsi"/>
          <w:noProof/>
        </w:rPr>
        <w:t xml:space="preserve">a </w:t>
      </w:r>
      <w:r w:rsidRPr="00394B06">
        <w:rPr>
          <w:rFonts w:asciiTheme="minorHAnsi" w:hAnsiTheme="minorHAnsi"/>
          <w:noProof/>
        </w:rPr>
        <w:t xml:space="preserve">tek potom vlasnik/osnivač medija, odnosno politička i društvena elita. </w:t>
      </w:r>
    </w:p>
    <w:p w:rsidR="00001800" w:rsidRPr="00394B06" w:rsidRDefault="00001800" w:rsidP="00001800">
      <w:pPr>
        <w:numPr>
          <w:ilvl w:val="0"/>
          <w:numId w:val="21"/>
        </w:numPr>
        <w:tabs>
          <w:tab w:val="left" w:pos="3309"/>
        </w:tabs>
        <w:spacing w:after="200" w:line="276" w:lineRule="auto"/>
        <w:rPr>
          <w:rFonts w:asciiTheme="minorHAnsi" w:hAnsiTheme="minorHAnsi"/>
          <w:noProof/>
        </w:rPr>
      </w:pPr>
      <w:r w:rsidRPr="00394B06">
        <w:rPr>
          <w:rFonts w:asciiTheme="minorHAnsi" w:hAnsiTheme="minorHAnsi"/>
          <w:noProof/>
        </w:rPr>
        <w:t>Anketirani mediji imaju razvijene mehanizme samoevaluacije, dok je evaluacija sa strane manje zastupljena. Ona se sprovodi putem nestrukturiranih formi (razgovori) ili je fokusirana na merenje rejtinga slušanosti/gledanosti/čitanosti, dok je kvalitet programa kao element evaluacije manje zastupljen.</w:t>
      </w:r>
    </w:p>
    <w:p w:rsidR="00001800" w:rsidRPr="00394B06" w:rsidRDefault="00001800" w:rsidP="00001800">
      <w:pPr>
        <w:numPr>
          <w:ilvl w:val="0"/>
          <w:numId w:val="21"/>
        </w:numPr>
        <w:tabs>
          <w:tab w:val="left" w:pos="3309"/>
        </w:tabs>
        <w:spacing w:after="200" w:line="276" w:lineRule="auto"/>
        <w:rPr>
          <w:rFonts w:asciiTheme="minorHAnsi" w:hAnsiTheme="minorHAnsi"/>
          <w:noProof/>
        </w:rPr>
      </w:pPr>
      <w:r w:rsidRPr="00394B06">
        <w:rPr>
          <w:rFonts w:asciiTheme="minorHAnsi" w:hAnsiTheme="minorHAnsi"/>
          <w:noProof/>
        </w:rPr>
        <w:t xml:space="preserve">Najveći broj anketiranih medija ima strateška dokumenta koja finansijsku održivost medija vide u reklamama ili/i realizaciji projekata koji su podržani on strane donatora. Upitani da ocene uticaj finansija medija na njihov rad, učesnici istraživanja su izneli stav da manjak </w:t>
      </w:r>
      <w:r w:rsidR="002B28F3" w:rsidRPr="00394B06">
        <w:rPr>
          <w:rFonts w:asciiTheme="minorHAnsi" w:hAnsiTheme="minorHAnsi"/>
          <w:noProof/>
        </w:rPr>
        <w:t xml:space="preserve">novca, </w:t>
      </w:r>
      <w:r w:rsidRPr="00394B06">
        <w:rPr>
          <w:rFonts w:asciiTheme="minorHAnsi" w:hAnsiTheme="minorHAnsi"/>
          <w:noProof/>
        </w:rPr>
        <w:t>pre svega</w:t>
      </w:r>
      <w:r w:rsidR="002B28F3" w:rsidRPr="00394B06">
        <w:rPr>
          <w:rFonts w:asciiTheme="minorHAnsi" w:hAnsiTheme="minorHAnsi"/>
          <w:noProof/>
        </w:rPr>
        <w:t>,</w:t>
      </w:r>
      <w:r w:rsidRPr="00394B06">
        <w:rPr>
          <w:rFonts w:asciiTheme="minorHAnsi" w:hAnsiTheme="minorHAnsi"/>
          <w:noProof/>
        </w:rPr>
        <w:t xml:space="preserve"> utiče na kvalitet programa i programsku šemu, a nešto manje na njihovu nezavisnost.</w:t>
      </w:r>
    </w:p>
    <w:p w:rsidR="00001800" w:rsidRPr="00394B06" w:rsidRDefault="00001800" w:rsidP="00001800">
      <w:pPr>
        <w:numPr>
          <w:ilvl w:val="0"/>
          <w:numId w:val="21"/>
        </w:numPr>
        <w:tabs>
          <w:tab w:val="left" w:pos="3309"/>
        </w:tabs>
        <w:spacing w:after="200" w:line="276" w:lineRule="auto"/>
        <w:rPr>
          <w:rFonts w:asciiTheme="minorHAnsi" w:hAnsiTheme="minorHAnsi"/>
          <w:noProof/>
        </w:rPr>
      </w:pPr>
      <w:r w:rsidRPr="00394B06">
        <w:rPr>
          <w:rFonts w:asciiTheme="minorHAnsi" w:hAnsiTheme="minorHAnsi"/>
          <w:noProof/>
        </w:rPr>
        <w:t>Samo trećina anketiranih medija je imala pomoć donatora koja je bila pre svega usmerena ka tehničkom opremanju, realizaciji tem</w:t>
      </w:r>
      <w:r w:rsidR="003D1922" w:rsidRPr="00394B06">
        <w:rPr>
          <w:rFonts w:asciiTheme="minorHAnsi" w:hAnsiTheme="minorHAnsi"/>
          <w:noProof/>
        </w:rPr>
        <w:t>atskih projekata i istraživačkim</w:t>
      </w:r>
      <w:r w:rsidRPr="00394B06">
        <w:rPr>
          <w:rFonts w:asciiTheme="minorHAnsi" w:hAnsiTheme="minorHAnsi"/>
          <w:noProof/>
        </w:rPr>
        <w:t xml:space="preserve"> </w:t>
      </w:r>
      <w:r w:rsidR="003D1922" w:rsidRPr="00394B06">
        <w:rPr>
          <w:rFonts w:asciiTheme="minorHAnsi" w:hAnsiTheme="minorHAnsi"/>
          <w:noProof/>
        </w:rPr>
        <w:t>tekstovima</w:t>
      </w:r>
      <w:r w:rsidRPr="00394B06">
        <w:rPr>
          <w:rFonts w:asciiTheme="minorHAnsi" w:hAnsiTheme="minorHAnsi"/>
          <w:noProof/>
        </w:rPr>
        <w:t xml:space="preserve">. Najveći broj medija koji su </w:t>
      </w:r>
      <w:r w:rsidR="003D1922" w:rsidRPr="00394B06">
        <w:rPr>
          <w:rFonts w:asciiTheme="minorHAnsi" w:hAnsiTheme="minorHAnsi"/>
          <w:noProof/>
        </w:rPr>
        <w:t>dobi</w:t>
      </w:r>
      <w:r w:rsidRPr="00394B06">
        <w:rPr>
          <w:rFonts w:asciiTheme="minorHAnsi" w:hAnsiTheme="minorHAnsi"/>
          <w:noProof/>
        </w:rPr>
        <w:t>jali pomoć ne mogu da ocene efekte projekata. Ukoliko bi sada dobili sredstva</w:t>
      </w:r>
      <w:r w:rsidR="003D1922" w:rsidRPr="00394B06">
        <w:rPr>
          <w:rFonts w:asciiTheme="minorHAnsi" w:hAnsiTheme="minorHAnsi"/>
          <w:noProof/>
        </w:rPr>
        <w:t>,</w:t>
      </w:r>
      <w:r w:rsidRPr="00394B06">
        <w:rPr>
          <w:rFonts w:asciiTheme="minorHAnsi" w:hAnsiTheme="minorHAnsi"/>
          <w:noProof/>
        </w:rPr>
        <w:t xml:space="preserve"> oni bi ih usmerili na razvoj istraživačkog novinarstva, sopstvenu produkciju i jačanje informativnog programa</w:t>
      </w:r>
      <w:r w:rsidR="002B28F3" w:rsidRPr="00394B06">
        <w:rPr>
          <w:rFonts w:asciiTheme="minorHAnsi" w:hAnsiTheme="minorHAnsi"/>
          <w:noProof/>
        </w:rPr>
        <w:t>.</w:t>
      </w:r>
    </w:p>
    <w:p w:rsidR="00001800" w:rsidRPr="00394B06" w:rsidRDefault="00001800" w:rsidP="00001800">
      <w:pPr>
        <w:numPr>
          <w:ilvl w:val="0"/>
          <w:numId w:val="21"/>
        </w:numPr>
        <w:tabs>
          <w:tab w:val="left" w:pos="3309"/>
        </w:tabs>
        <w:spacing w:after="200" w:line="276" w:lineRule="auto"/>
        <w:rPr>
          <w:rFonts w:asciiTheme="minorHAnsi" w:hAnsiTheme="minorHAnsi"/>
          <w:noProof/>
        </w:rPr>
      </w:pPr>
      <w:r w:rsidRPr="00394B06">
        <w:rPr>
          <w:rFonts w:asciiTheme="minorHAnsi" w:hAnsiTheme="minorHAnsi"/>
          <w:noProof/>
        </w:rPr>
        <w:t>Potreba za Medijskim fondom je podržana skoro stoprocentno. Sredstva koja bi fond delio bi trebalo da budu usmerena ka istraživačkom novinarstvu, jačanju kapaciteta zaposlenih u medijima i unapređenje informativnog programa. Veći deo sredstava treba da bude u formi finansijske podrške, a manji tehničke.</w:t>
      </w:r>
    </w:p>
    <w:p w:rsidR="00001800" w:rsidRPr="00394B06" w:rsidRDefault="00001800" w:rsidP="00001800">
      <w:pPr>
        <w:numPr>
          <w:ilvl w:val="0"/>
          <w:numId w:val="21"/>
        </w:numPr>
        <w:tabs>
          <w:tab w:val="left" w:pos="3309"/>
        </w:tabs>
        <w:spacing w:after="200" w:line="276" w:lineRule="auto"/>
        <w:rPr>
          <w:rFonts w:asciiTheme="minorHAnsi" w:hAnsiTheme="minorHAnsi"/>
          <w:noProof/>
        </w:rPr>
      </w:pPr>
      <w:r w:rsidRPr="00394B06">
        <w:rPr>
          <w:rFonts w:asciiTheme="minorHAnsi" w:hAnsiTheme="minorHAnsi"/>
          <w:noProof/>
        </w:rPr>
        <w:t xml:space="preserve">Kod anketiranih medija se vidi dominacija, uslovno rečeno, donatorskog konzervativizma koji se ogleda </w:t>
      </w:r>
      <w:r w:rsidR="003D1922" w:rsidRPr="00394B06">
        <w:rPr>
          <w:rFonts w:asciiTheme="minorHAnsi" w:hAnsiTheme="minorHAnsi"/>
          <w:noProof/>
        </w:rPr>
        <w:t xml:space="preserve">u tome </w:t>
      </w:r>
      <w:r w:rsidRPr="00394B06">
        <w:rPr>
          <w:rFonts w:asciiTheme="minorHAnsi" w:hAnsiTheme="minorHAnsi"/>
          <w:noProof/>
        </w:rPr>
        <w:t>da</w:t>
      </w:r>
      <w:r w:rsidR="003D1922" w:rsidRPr="00394B06">
        <w:rPr>
          <w:rFonts w:asciiTheme="minorHAnsi" w:hAnsiTheme="minorHAnsi"/>
          <w:noProof/>
        </w:rPr>
        <w:t xml:space="preserve"> se</w:t>
      </w:r>
      <w:r w:rsidRPr="00394B06">
        <w:rPr>
          <w:rFonts w:asciiTheme="minorHAnsi" w:hAnsiTheme="minorHAnsi"/>
          <w:noProof/>
        </w:rPr>
        <w:t xml:space="preserve"> kao izvori finansiranja M</w:t>
      </w:r>
      <w:r w:rsidR="003D1922" w:rsidRPr="00394B06">
        <w:rPr>
          <w:rFonts w:asciiTheme="minorHAnsi" w:hAnsiTheme="minorHAnsi"/>
          <w:noProof/>
        </w:rPr>
        <w:t xml:space="preserve">edijskog fonda vide međunarodni i državni </w:t>
      </w:r>
      <w:r w:rsidRPr="00394B06">
        <w:rPr>
          <w:rFonts w:asciiTheme="minorHAnsi" w:hAnsiTheme="minorHAnsi"/>
          <w:noProof/>
        </w:rPr>
        <w:t>donatori, dok se u manjoj meri vide građani i privatni sektor.</w:t>
      </w:r>
    </w:p>
    <w:p w:rsidR="00001800" w:rsidRPr="00394B06" w:rsidRDefault="00001800" w:rsidP="00001800">
      <w:pPr>
        <w:numPr>
          <w:ilvl w:val="0"/>
          <w:numId w:val="21"/>
        </w:numPr>
        <w:tabs>
          <w:tab w:val="left" w:pos="3309"/>
        </w:tabs>
        <w:spacing w:after="200" w:line="276" w:lineRule="auto"/>
        <w:rPr>
          <w:rFonts w:asciiTheme="minorHAnsi" w:hAnsiTheme="minorHAnsi"/>
          <w:noProof/>
        </w:rPr>
      </w:pPr>
      <w:r w:rsidRPr="00394B06">
        <w:rPr>
          <w:rFonts w:asciiTheme="minorHAnsi" w:hAnsiTheme="minorHAnsi"/>
          <w:noProof/>
        </w:rPr>
        <w:t xml:space="preserve">Takođe valja primetiti da postoji raskorak između stava šta nedostaje u medijima (istraživačko novinarstvo, obrazovanje, kultura, sadržaji sa </w:t>
      </w:r>
      <w:r w:rsidR="003D1922" w:rsidRPr="00394B06">
        <w:rPr>
          <w:rFonts w:asciiTheme="minorHAnsi" w:hAnsiTheme="minorHAnsi"/>
          <w:noProof/>
        </w:rPr>
        <w:t>prostora bivše Jugoslavije</w:t>
      </w:r>
      <w:r w:rsidRPr="00394B06">
        <w:rPr>
          <w:rFonts w:asciiTheme="minorHAnsi" w:hAnsiTheme="minorHAnsi"/>
          <w:noProof/>
        </w:rPr>
        <w:t xml:space="preserve">) sa onim šta bi trebalo </w:t>
      </w:r>
      <w:r w:rsidRPr="00394B06">
        <w:rPr>
          <w:rFonts w:asciiTheme="minorHAnsi" w:hAnsiTheme="minorHAnsi"/>
          <w:noProof/>
        </w:rPr>
        <w:lastRenderedPageBreak/>
        <w:t>Medijski fond da podrži (istraživačko novinarstvo, jačanje kapaciteta zaposlenih i unapređenje informativnog programa). To nam ukazuje da postoji jedna vrsta ustaljenosti u radu medija.</w:t>
      </w:r>
    </w:p>
    <w:p w:rsidR="00001800" w:rsidRPr="00394B06" w:rsidRDefault="00001800" w:rsidP="00001800">
      <w:pPr>
        <w:numPr>
          <w:ilvl w:val="0"/>
          <w:numId w:val="21"/>
        </w:numPr>
        <w:spacing w:line="276" w:lineRule="auto"/>
        <w:rPr>
          <w:rFonts w:asciiTheme="minorHAnsi" w:hAnsiTheme="minorHAnsi" w:cs="Arial"/>
          <w:noProof/>
        </w:rPr>
      </w:pPr>
      <w:r w:rsidRPr="00394B06">
        <w:rPr>
          <w:rFonts w:asciiTheme="minorHAnsi" w:hAnsiTheme="minorHAnsi"/>
          <w:noProof/>
        </w:rPr>
        <w:t>Prethodni nalaz</w:t>
      </w:r>
      <w:r w:rsidR="003D1922" w:rsidRPr="00394B06">
        <w:rPr>
          <w:rFonts w:asciiTheme="minorHAnsi" w:hAnsiTheme="minorHAnsi"/>
          <w:noProof/>
        </w:rPr>
        <w:t>i</w:t>
      </w:r>
      <w:r w:rsidRPr="00394B06">
        <w:rPr>
          <w:rFonts w:asciiTheme="minorHAnsi" w:hAnsiTheme="minorHAnsi"/>
          <w:noProof/>
        </w:rPr>
        <w:t xml:space="preserve"> posmatrani u kontekstu nalaza iz istraživanja sa građanima vode ka zaključku da postojeći mediji nude informativno(zabavni) koncept, a da građani imaju medijske potrebe koje su na višem nivou. Te više potrebe se vide u zalaganju za programe koji će imati relevatno-informat</w:t>
      </w:r>
      <w:r w:rsidR="003D1922" w:rsidRPr="00394B06">
        <w:rPr>
          <w:rFonts w:asciiTheme="minorHAnsi" w:hAnsiTheme="minorHAnsi"/>
          <w:noProof/>
        </w:rPr>
        <w:t>i</w:t>
      </w:r>
      <w:r w:rsidRPr="00394B06">
        <w:rPr>
          <w:rFonts w:asciiTheme="minorHAnsi" w:hAnsiTheme="minorHAnsi"/>
          <w:noProof/>
        </w:rPr>
        <w:t>vne, edukativne i analitičke sadržaje. Upravo okrenutost medija ka građanima kao konzumentima i finansijerima, uz jačanje poverenja u medije i sam Medijski fond su nužne i neophodne pretpostavke za uspeh ove inovacije.</w:t>
      </w:r>
    </w:p>
    <w:p w:rsidR="00001800" w:rsidRPr="00394B06" w:rsidRDefault="00001800" w:rsidP="00001800">
      <w:pPr>
        <w:rPr>
          <w:rFonts w:ascii="Garamond" w:hAnsi="Garamond" w:cs="Arial"/>
          <w:noProof/>
        </w:rPr>
      </w:pPr>
      <w:r w:rsidRPr="00394B06">
        <w:rPr>
          <w:rFonts w:ascii="Garamond" w:hAnsi="Garamond" w:cs="Arial"/>
          <w:noProof/>
        </w:rPr>
        <w:br w:type="page"/>
      </w:r>
    </w:p>
    <w:p w:rsidR="00001800" w:rsidRPr="00394B06" w:rsidRDefault="00001800" w:rsidP="00001800">
      <w:pPr>
        <w:pStyle w:val="Heading2"/>
      </w:pPr>
      <w:bookmarkStart w:id="52" w:name="_Toc395173317"/>
      <w:bookmarkStart w:id="53" w:name="_Toc397938389"/>
      <w:r w:rsidRPr="00394B06">
        <w:lastRenderedPageBreak/>
        <w:t>Aneks 3</w:t>
      </w:r>
      <w:r w:rsidR="00C72FB8" w:rsidRPr="00394B06">
        <w:t xml:space="preserve"> – </w:t>
      </w:r>
      <w:r w:rsidRPr="00394B06">
        <w:t xml:space="preserve">BIRODI </w:t>
      </w:r>
      <w:bookmarkEnd w:id="51"/>
      <w:bookmarkEnd w:id="52"/>
      <w:r w:rsidRPr="00394B06">
        <w:t>istraživanje stavova građana</w:t>
      </w:r>
      <w:bookmarkEnd w:id="53"/>
    </w:p>
    <w:p w:rsidR="00001800" w:rsidRPr="00394B06" w:rsidRDefault="00001800" w:rsidP="00001800">
      <w:pPr>
        <w:rPr>
          <w:rFonts w:ascii="Garamond" w:hAnsi="Garamond" w:cs="Arial"/>
          <w:noProof/>
        </w:rPr>
      </w:pPr>
      <w:bookmarkStart w:id="54" w:name="_Toc391234821"/>
    </w:p>
    <w:p w:rsidR="00001800" w:rsidRPr="00394B06" w:rsidRDefault="00001800" w:rsidP="00001800">
      <w:pPr>
        <w:rPr>
          <w:rFonts w:ascii="Garamond" w:hAnsi="Garamond" w:cs="Arial"/>
          <w:noProof/>
        </w:rPr>
      </w:pPr>
    </w:p>
    <w:p w:rsidR="00001800" w:rsidRPr="00394B06" w:rsidRDefault="00001800" w:rsidP="00001800">
      <w:pPr>
        <w:rPr>
          <w:rFonts w:ascii="Garamond" w:hAnsi="Garamond" w:cs="Arial"/>
          <w:noProof/>
        </w:rPr>
      </w:pPr>
    </w:p>
    <w:p w:rsidR="00001800" w:rsidRPr="00394B06" w:rsidRDefault="00001800" w:rsidP="00001800">
      <w:pPr>
        <w:rPr>
          <w:rFonts w:ascii="Garamond" w:hAnsi="Garamond" w:cs="Arial"/>
          <w:noProof/>
        </w:rPr>
      </w:pPr>
    </w:p>
    <w:p w:rsidR="00001800" w:rsidRPr="00394B06" w:rsidRDefault="00001800" w:rsidP="00001800">
      <w:pPr>
        <w:rPr>
          <w:rFonts w:ascii="Garamond" w:hAnsi="Garamond" w:cs="Arial"/>
          <w:noProof/>
        </w:rPr>
      </w:pPr>
    </w:p>
    <w:p w:rsidR="00001800" w:rsidRPr="00394B06" w:rsidRDefault="00D5154C" w:rsidP="00001800">
      <w:pPr>
        <w:jc w:val="center"/>
        <w:rPr>
          <w:rFonts w:eastAsia="MS Mincho" w:cs="Times New Roman"/>
          <w:noProof/>
          <w:sz w:val="40"/>
          <w:szCs w:val="40"/>
          <w:lang w:eastAsia="ja-JP"/>
        </w:rPr>
      </w:pPr>
      <w:sdt>
        <w:sdtPr>
          <w:rPr>
            <w:rFonts w:eastAsia="MS Mincho" w:cs="Times New Roman"/>
            <w:noProof/>
            <w:sz w:val="40"/>
            <w:szCs w:val="40"/>
            <w:lang w:eastAsia="ja-JP"/>
          </w:rPr>
          <w:alias w:val="Title"/>
          <w:tag w:val=""/>
          <w:id w:val="11010117"/>
          <w:showingPlcHdr/>
          <w:dataBinding w:prefixMappings="xmlns:ns0='http://purl.org/dc/elements/1.1/' xmlns:ns1='http://schemas.openxmlformats.org/package/2006/metadata/core-properties' " w:xpath="/ns1:coreProperties[1]/ns0:title[1]" w:storeItemID="{6C3C8BC8-F283-45AE-878A-BAB7291924A1}"/>
          <w:text/>
        </w:sdtPr>
        <w:sdtContent>
          <w:r w:rsidR="00001800" w:rsidRPr="00394B06">
            <w:rPr>
              <w:rFonts w:eastAsia="MS Mincho" w:cs="Times New Roman"/>
              <w:noProof/>
              <w:sz w:val="40"/>
              <w:szCs w:val="40"/>
              <w:lang w:eastAsia="ja-JP"/>
            </w:rPr>
            <w:t xml:space="preserve">     </w:t>
          </w:r>
        </w:sdtContent>
      </w:sdt>
    </w:p>
    <w:p w:rsidR="00001800" w:rsidRPr="00394B06" w:rsidRDefault="00001800" w:rsidP="00001800">
      <w:pPr>
        <w:jc w:val="center"/>
        <w:rPr>
          <w:rFonts w:eastAsia="MS Mincho" w:cs="Times New Roman"/>
          <w:noProof/>
          <w:sz w:val="40"/>
          <w:szCs w:val="40"/>
          <w:lang w:eastAsia="ja-JP"/>
        </w:rPr>
      </w:pPr>
    </w:p>
    <w:p w:rsidR="00001800" w:rsidRPr="00394B06" w:rsidRDefault="00001800" w:rsidP="00001800">
      <w:pPr>
        <w:jc w:val="center"/>
        <w:rPr>
          <w:rFonts w:eastAsia="MS Mincho" w:cs="Times New Roman"/>
          <w:noProof/>
          <w:sz w:val="40"/>
          <w:szCs w:val="40"/>
          <w:lang w:eastAsia="ja-JP"/>
        </w:rPr>
      </w:pPr>
    </w:p>
    <w:p w:rsidR="00001800" w:rsidRPr="00394B06" w:rsidRDefault="00001800" w:rsidP="00001800">
      <w:pPr>
        <w:jc w:val="center"/>
        <w:rPr>
          <w:rFonts w:cs="Arial"/>
          <w:noProof/>
          <w:sz w:val="40"/>
          <w:szCs w:val="40"/>
        </w:rPr>
      </w:pPr>
    </w:p>
    <w:p w:rsidR="00001800" w:rsidRPr="00394B06" w:rsidRDefault="00001800" w:rsidP="00001800">
      <w:pPr>
        <w:jc w:val="center"/>
        <w:rPr>
          <w:rFonts w:asciiTheme="minorHAnsi" w:hAnsiTheme="minorHAnsi" w:cs="Arial"/>
          <w:noProof/>
          <w:sz w:val="40"/>
          <w:szCs w:val="40"/>
        </w:rPr>
      </w:pPr>
      <w:r w:rsidRPr="00394B06">
        <w:rPr>
          <w:rFonts w:asciiTheme="minorHAnsi" w:hAnsiTheme="minorHAnsi" w:cs="Arial"/>
          <w:noProof/>
          <w:sz w:val="40"/>
          <w:szCs w:val="40"/>
        </w:rPr>
        <w:t>Nezavisni medijski fond</w:t>
      </w:r>
    </w:p>
    <w:p w:rsidR="00001800" w:rsidRPr="00394B06" w:rsidRDefault="00001800" w:rsidP="00001800">
      <w:pPr>
        <w:jc w:val="center"/>
        <w:rPr>
          <w:rFonts w:asciiTheme="minorHAnsi" w:hAnsiTheme="minorHAnsi" w:cs="Arial"/>
          <w:noProof/>
          <w:sz w:val="40"/>
          <w:szCs w:val="40"/>
        </w:rPr>
      </w:pPr>
      <w:r w:rsidRPr="00394B06">
        <w:rPr>
          <w:rFonts w:asciiTheme="minorHAnsi" w:hAnsiTheme="minorHAnsi" w:cs="Arial"/>
          <w:noProof/>
          <w:sz w:val="40"/>
          <w:szCs w:val="40"/>
        </w:rPr>
        <w:t>Istraživanje stavova građana</w:t>
      </w:r>
    </w:p>
    <w:p w:rsidR="00001800" w:rsidRPr="00394B06" w:rsidRDefault="00001800" w:rsidP="00001800">
      <w:pPr>
        <w:jc w:val="center"/>
        <w:rPr>
          <w:rFonts w:asciiTheme="minorHAnsi" w:hAnsiTheme="minorHAnsi" w:cs="Arial"/>
          <w:noProof/>
          <w:sz w:val="40"/>
          <w:szCs w:val="40"/>
        </w:rPr>
      </w:pPr>
      <w:r w:rsidRPr="00394B06">
        <w:rPr>
          <w:rFonts w:asciiTheme="minorHAnsi" w:hAnsiTheme="minorHAnsi" w:cs="Arial"/>
          <w:noProof/>
          <w:sz w:val="40"/>
          <w:szCs w:val="40"/>
        </w:rPr>
        <w:t>- sažetak -</w:t>
      </w: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ascii="Garamond" w:hAnsi="Garamond" w:cs="Arial"/>
          <w:noProof/>
          <w:sz w:val="40"/>
          <w:szCs w:val="40"/>
        </w:rPr>
      </w:pPr>
    </w:p>
    <w:p w:rsidR="00001800" w:rsidRPr="00394B06" w:rsidRDefault="00001800" w:rsidP="00001800">
      <w:pPr>
        <w:jc w:val="center"/>
        <w:rPr>
          <w:rFonts w:cs="Arial"/>
          <w:noProof/>
          <w:sz w:val="40"/>
          <w:szCs w:val="40"/>
        </w:rPr>
      </w:pPr>
    </w:p>
    <w:p w:rsidR="00001800" w:rsidRPr="00394B06" w:rsidRDefault="00001800" w:rsidP="00001800">
      <w:pPr>
        <w:jc w:val="center"/>
        <w:rPr>
          <w:rFonts w:cs="Arial"/>
          <w:noProof/>
          <w:sz w:val="40"/>
          <w:szCs w:val="40"/>
        </w:rPr>
      </w:pPr>
    </w:p>
    <w:p w:rsidR="00001800" w:rsidRPr="00394B06" w:rsidRDefault="00001800" w:rsidP="00001800">
      <w:pPr>
        <w:jc w:val="center"/>
        <w:rPr>
          <w:rFonts w:cs="Arial"/>
          <w:noProof/>
          <w:sz w:val="40"/>
          <w:szCs w:val="40"/>
        </w:rPr>
      </w:pPr>
    </w:p>
    <w:p w:rsidR="00001800" w:rsidRPr="00394B06" w:rsidRDefault="00001800" w:rsidP="00001800">
      <w:pPr>
        <w:jc w:val="center"/>
        <w:rPr>
          <w:rFonts w:cs="Arial"/>
          <w:noProof/>
          <w:sz w:val="40"/>
          <w:szCs w:val="40"/>
        </w:rPr>
      </w:pPr>
    </w:p>
    <w:p w:rsidR="00001800" w:rsidRPr="00394B06" w:rsidRDefault="00001800" w:rsidP="00001800">
      <w:pPr>
        <w:jc w:val="center"/>
        <w:rPr>
          <w:rFonts w:cs="Arial"/>
          <w:noProof/>
          <w:sz w:val="40"/>
          <w:szCs w:val="40"/>
        </w:rPr>
      </w:pPr>
    </w:p>
    <w:p w:rsidR="00001800" w:rsidRPr="00394B06" w:rsidRDefault="00001800" w:rsidP="00001800">
      <w:pPr>
        <w:jc w:val="center"/>
        <w:rPr>
          <w:rFonts w:cs="Arial"/>
          <w:noProof/>
          <w:sz w:val="40"/>
          <w:szCs w:val="40"/>
        </w:rPr>
      </w:pPr>
    </w:p>
    <w:p w:rsidR="00001800" w:rsidRPr="00394B06" w:rsidRDefault="00001800" w:rsidP="00001800">
      <w:pPr>
        <w:rPr>
          <w:rFonts w:cs="Arial"/>
          <w:noProof/>
          <w:sz w:val="40"/>
          <w:szCs w:val="40"/>
        </w:rPr>
      </w:pPr>
    </w:p>
    <w:p w:rsidR="00001800" w:rsidRPr="00394B06" w:rsidRDefault="00001800" w:rsidP="00001800">
      <w:pPr>
        <w:jc w:val="center"/>
        <w:rPr>
          <w:rFonts w:cs="Arial"/>
          <w:noProof/>
          <w:sz w:val="40"/>
          <w:szCs w:val="40"/>
        </w:rPr>
      </w:pPr>
      <w:r w:rsidRPr="00394B06">
        <w:rPr>
          <w:rFonts w:cs="Arial"/>
          <w:noProof/>
          <w:sz w:val="40"/>
          <w:szCs w:val="40"/>
        </w:rPr>
        <w:t>Mart 2014</w:t>
      </w:r>
      <w:r w:rsidR="00394B06" w:rsidRPr="00394B06">
        <w:rPr>
          <w:rFonts w:cs="Arial"/>
          <w:noProof/>
          <w:sz w:val="40"/>
          <w:szCs w:val="40"/>
        </w:rPr>
        <w:t>.</w:t>
      </w:r>
    </w:p>
    <w:p w:rsidR="00001800" w:rsidRPr="00394B06" w:rsidRDefault="00001800" w:rsidP="00001800">
      <w:pPr>
        <w:jc w:val="center"/>
        <w:rPr>
          <w:rFonts w:cs="Arial"/>
          <w:noProof/>
        </w:rPr>
      </w:pPr>
      <w:r w:rsidRPr="00394B06">
        <w:rPr>
          <w:rFonts w:cs="Arial"/>
          <w:noProof/>
        </w:rPr>
        <w:t xml:space="preserve">Izveštaj u celosti moguće je preuzeti na sledećoj adresi: </w:t>
      </w:r>
      <w:hyperlink r:id="rId30" w:history="1">
        <w:r w:rsidRPr="00394B06">
          <w:rPr>
            <w:rStyle w:val="Hyperlink"/>
            <w:rFonts w:cs="Arial"/>
            <w:noProof/>
          </w:rPr>
          <w:t>http://mirc.rs/wp-content/uploads/2014/08/Nezavisni-medijski-fond-istrazivanje-stavova-predstavnika-medija1.docx</w:t>
        </w:r>
      </w:hyperlink>
      <w:r w:rsidRPr="00394B06">
        <w:rPr>
          <w:rFonts w:cs="Arial"/>
          <w:noProof/>
        </w:rPr>
        <w:t xml:space="preserve"> </w:t>
      </w:r>
    </w:p>
    <w:p w:rsidR="00001800" w:rsidRPr="00394B06" w:rsidRDefault="00001800" w:rsidP="00001800">
      <w:pPr>
        <w:jc w:val="center"/>
        <w:rPr>
          <w:rFonts w:ascii="Garamond" w:hAnsi="Garamond" w:cs="Arial"/>
          <w:noProof/>
          <w:sz w:val="40"/>
          <w:szCs w:val="40"/>
        </w:rPr>
      </w:pPr>
    </w:p>
    <w:p w:rsidR="00001800" w:rsidRPr="00394B06" w:rsidRDefault="00001800" w:rsidP="00001800">
      <w:pPr>
        <w:rPr>
          <w:rFonts w:asciiTheme="minorHAnsi" w:hAnsiTheme="minorHAnsi"/>
          <w:noProof/>
        </w:rPr>
      </w:pPr>
      <w:r w:rsidRPr="00394B06">
        <w:rPr>
          <w:rFonts w:asciiTheme="minorHAnsi" w:hAnsiTheme="minorHAnsi"/>
          <w:noProof/>
        </w:rPr>
        <w:t>Sažetak:</w:t>
      </w:r>
    </w:p>
    <w:p w:rsidR="00001800" w:rsidRPr="00394B06" w:rsidRDefault="00001800" w:rsidP="00001800">
      <w:pPr>
        <w:rPr>
          <w:rFonts w:asciiTheme="minorHAnsi" w:hAnsiTheme="minorHAnsi"/>
          <w:noProof/>
        </w:rPr>
      </w:pPr>
    </w:p>
    <w:p w:rsidR="00001800" w:rsidRPr="00394B06" w:rsidRDefault="00001800" w:rsidP="00001800">
      <w:pPr>
        <w:rPr>
          <w:rFonts w:asciiTheme="minorHAnsi" w:hAnsiTheme="minorHAnsi"/>
          <w:noProof/>
        </w:rPr>
      </w:pPr>
      <w:r w:rsidRPr="00394B06">
        <w:rPr>
          <w:rFonts w:asciiTheme="minorHAnsi" w:hAnsiTheme="minorHAnsi"/>
          <w:noProof/>
        </w:rPr>
        <w:t>Istraživanje stavova građana o nezavisnom multi</w:t>
      </w:r>
      <w:r w:rsidR="003D1922" w:rsidRPr="00394B06">
        <w:rPr>
          <w:rFonts w:asciiTheme="minorHAnsi" w:hAnsiTheme="minorHAnsi"/>
          <w:noProof/>
        </w:rPr>
        <w:t>-</w:t>
      </w:r>
      <w:r w:rsidRPr="00394B06">
        <w:rPr>
          <w:rFonts w:asciiTheme="minorHAnsi" w:hAnsiTheme="minorHAnsi"/>
          <w:noProof/>
        </w:rPr>
        <w:t>d</w:t>
      </w:r>
      <w:r w:rsidR="003D1922" w:rsidRPr="00394B06">
        <w:rPr>
          <w:rFonts w:asciiTheme="minorHAnsi" w:hAnsiTheme="minorHAnsi"/>
          <w:noProof/>
        </w:rPr>
        <w:t>onato</w:t>
      </w:r>
      <w:r w:rsidRPr="00394B06">
        <w:rPr>
          <w:rFonts w:asciiTheme="minorHAnsi" w:hAnsiTheme="minorHAnsi"/>
          <w:noProof/>
        </w:rPr>
        <w:t xml:space="preserve">rskom fondu koji bi prestavljao podršku radu medija u Srbiji pokazuje da se takav fond ocenjuje kao potreban, odnosno da medijima u Srbiji treba podrška za rad. </w:t>
      </w:r>
    </w:p>
    <w:p w:rsidR="00001800" w:rsidRPr="00394B06" w:rsidRDefault="00001800" w:rsidP="00001800">
      <w:pPr>
        <w:rPr>
          <w:rFonts w:asciiTheme="minorHAnsi" w:hAnsiTheme="minorHAnsi"/>
          <w:noProof/>
        </w:rPr>
      </w:pPr>
      <w:r w:rsidRPr="00394B06">
        <w:rPr>
          <w:rFonts w:asciiTheme="minorHAnsi" w:hAnsiTheme="minorHAnsi"/>
          <w:noProof/>
        </w:rPr>
        <w:t>U cilju razvoja medija i njihovog kvalitetnijeg rada kao neophodno se navodi:</w:t>
      </w:r>
    </w:p>
    <w:p w:rsidR="00001800" w:rsidRPr="00394B06" w:rsidRDefault="00001800" w:rsidP="00001800">
      <w:pPr>
        <w:pStyle w:val="ListParagraph"/>
        <w:numPr>
          <w:ilvl w:val="0"/>
          <w:numId w:val="28"/>
        </w:numPr>
        <w:spacing w:before="240" w:after="200" w:line="276" w:lineRule="auto"/>
        <w:rPr>
          <w:noProof/>
          <w:sz w:val="21"/>
          <w:szCs w:val="21"/>
        </w:rPr>
      </w:pPr>
      <w:r w:rsidRPr="00394B06">
        <w:rPr>
          <w:noProof/>
          <w:sz w:val="21"/>
          <w:szCs w:val="21"/>
        </w:rPr>
        <w:t>Podizanje svesti građana o značaju medija za građane i značaju adekvatno informisanih građana za društvo</w:t>
      </w:r>
    </w:p>
    <w:p w:rsidR="00001800" w:rsidRPr="00394B06" w:rsidRDefault="003D1922" w:rsidP="00001800">
      <w:pPr>
        <w:pStyle w:val="ListParagraph"/>
        <w:numPr>
          <w:ilvl w:val="0"/>
          <w:numId w:val="28"/>
        </w:numPr>
        <w:spacing w:before="240" w:after="200" w:line="276" w:lineRule="auto"/>
        <w:rPr>
          <w:noProof/>
          <w:sz w:val="21"/>
          <w:szCs w:val="21"/>
        </w:rPr>
      </w:pPr>
      <w:r w:rsidRPr="00394B06">
        <w:rPr>
          <w:noProof/>
          <w:sz w:val="21"/>
          <w:szCs w:val="21"/>
        </w:rPr>
        <w:t>Informisanje građana</w:t>
      </w:r>
      <w:r w:rsidR="00001800" w:rsidRPr="00394B06">
        <w:rPr>
          <w:noProof/>
          <w:sz w:val="21"/>
          <w:szCs w:val="21"/>
        </w:rPr>
        <w:t xml:space="preserve"> o medijskom fondu – o njegovoj strukturi, organizaciji, načinu rada i upravljanja</w:t>
      </w:r>
    </w:p>
    <w:p w:rsidR="00001800" w:rsidRPr="00394B06" w:rsidRDefault="003D1922" w:rsidP="00001800">
      <w:pPr>
        <w:pStyle w:val="ListParagraph"/>
        <w:numPr>
          <w:ilvl w:val="0"/>
          <w:numId w:val="28"/>
        </w:numPr>
        <w:spacing w:before="240" w:after="200" w:line="276" w:lineRule="auto"/>
        <w:rPr>
          <w:noProof/>
          <w:sz w:val="21"/>
          <w:szCs w:val="21"/>
        </w:rPr>
      </w:pPr>
      <w:r w:rsidRPr="00394B06">
        <w:rPr>
          <w:noProof/>
          <w:sz w:val="21"/>
          <w:szCs w:val="21"/>
        </w:rPr>
        <w:t>Obezbeđivanje</w:t>
      </w:r>
      <w:r w:rsidR="00001800" w:rsidRPr="00394B06">
        <w:rPr>
          <w:noProof/>
          <w:sz w:val="21"/>
          <w:szCs w:val="21"/>
        </w:rPr>
        <w:t xml:space="preserve"> transparentnost</w:t>
      </w:r>
      <w:r w:rsidRPr="00394B06">
        <w:rPr>
          <w:noProof/>
          <w:sz w:val="21"/>
          <w:szCs w:val="21"/>
        </w:rPr>
        <w:t>i</w:t>
      </w:r>
      <w:r w:rsidR="00001800" w:rsidRPr="00394B06">
        <w:rPr>
          <w:noProof/>
          <w:sz w:val="21"/>
          <w:szCs w:val="21"/>
        </w:rPr>
        <w:t xml:space="preserve"> rada medijskog fonda u pogledu visine i strukture ulaganja (ko i koliko daje), troškovima (za rad fonda, investicije, raspodela davanja), monitoringu i kontroli rada, efektima podrške medijima, periodičnim ili godišnjim evaluacijim</w:t>
      </w:r>
      <w:r w:rsidRPr="00394B06">
        <w:rPr>
          <w:noProof/>
          <w:sz w:val="21"/>
          <w:szCs w:val="21"/>
        </w:rPr>
        <w:t>a</w:t>
      </w:r>
    </w:p>
    <w:p w:rsidR="00001800" w:rsidRPr="00394B06" w:rsidRDefault="00001800" w:rsidP="00001800">
      <w:pPr>
        <w:pStyle w:val="ListParagraph"/>
        <w:numPr>
          <w:ilvl w:val="0"/>
          <w:numId w:val="28"/>
        </w:numPr>
        <w:spacing w:before="240" w:after="200" w:line="276" w:lineRule="auto"/>
        <w:rPr>
          <w:noProof/>
          <w:sz w:val="21"/>
          <w:szCs w:val="21"/>
        </w:rPr>
      </w:pPr>
      <w:r w:rsidRPr="00394B06">
        <w:rPr>
          <w:rFonts w:eastAsia="Times New Roman" w:cstheme="minorHAnsi"/>
          <w:noProof/>
          <w:sz w:val="21"/>
          <w:szCs w:val="21"/>
        </w:rPr>
        <w:t xml:space="preserve">Pronalaženje načina za obaveštavanje građana i njihovo uključivanje u praćenje rada fonda jer </w:t>
      </w:r>
      <w:r w:rsidR="003D1922" w:rsidRPr="00394B06">
        <w:rPr>
          <w:rFonts w:eastAsia="Times New Roman" w:cstheme="minorHAnsi"/>
          <w:noProof/>
          <w:sz w:val="21"/>
          <w:szCs w:val="21"/>
        </w:rPr>
        <w:t xml:space="preserve">se, </w:t>
      </w:r>
      <w:r w:rsidRPr="00394B06">
        <w:rPr>
          <w:rFonts w:eastAsia="Times New Roman" w:cstheme="minorHAnsi"/>
          <w:noProof/>
          <w:sz w:val="21"/>
          <w:szCs w:val="21"/>
        </w:rPr>
        <w:t xml:space="preserve">pored lošeg materijalnog stanja </w:t>
      </w:r>
      <w:r w:rsidR="003D1922" w:rsidRPr="00394B06">
        <w:rPr>
          <w:rFonts w:eastAsia="Times New Roman" w:cstheme="minorHAnsi"/>
          <w:noProof/>
          <w:sz w:val="21"/>
          <w:szCs w:val="21"/>
        </w:rPr>
        <w:t xml:space="preserve">građana, </w:t>
      </w:r>
      <w:r w:rsidRPr="00394B06">
        <w:rPr>
          <w:rFonts w:eastAsia="Times New Roman" w:cstheme="minorHAnsi"/>
          <w:noProof/>
          <w:sz w:val="21"/>
          <w:szCs w:val="21"/>
        </w:rPr>
        <w:t>nepoverenje u namensko trošenje priku</w:t>
      </w:r>
      <w:r w:rsidR="003D1922" w:rsidRPr="00394B06">
        <w:rPr>
          <w:rFonts w:eastAsia="Times New Roman" w:cstheme="minorHAnsi"/>
          <w:noProof/>
          <w:sz w:val="21"/>
          <w:szCs w:val="21"/>
        </w:rPr>
        <w:t>p</w:t>
      </w:r>
      <w:r w:rsidRPr="00394B06">
        <w:rPr>
          <w:rFonts w:eastAsia="Times New Roman" w:cstheme="minorHAnsi"/>
          <w:noProof/>
          <w:sz w:val="21"/>
          <w:szCs w:val="21"/>
        </w:rPr>
        <w:t>ljenih sredstava vidi kao glavni uzrok za niska dobrotvorna davanja u Srbiji</w:t>
      </w:r>
    </w:p>
    <w:p w:rsidR="00001800" w:rsidRPr="00394B06" w:rsidRDefault="00001800" w:rsidP="00001800">
      <w:pPr>
        <w:pStyle w:val="ListParagraph"/>
        <w:numPr>
          <w:ilvl w:val="0"/>
          <w:numId w:val="28"/>
        </w:numPr>
        <w:spacing w:before="240" w:after="200" w:line="276" w:lineRule="auto"/>
        <w:rPr>
          <w:noProof/>
          <w:sz w:val="21"/>
          <w:szCs w:val="21"/>
        </w:rPr>
      </w:pPr>
      <w:r w:rsidRPr="00394B06">
        <w:rPr>
          <w:noProof/>
          <w:sz w:val="21"/>
          <w:szCs w:val="21"/>
        </w:rPr>
        <w:t>Obezbediti jasne i jednostavne mehanizme za davanje od strane građana i/ili privatnih kompanija</w:t>
      </w:r>
    </w:p>
    <w:p w:rsidR="00001800" w:rsidRPr="00394B06" w:rsidRDefault="00001800" w:rsidP="00001800">
      <w:pPr>
        <w:pStyle w:val="ListParagraph"/>
        <w:numPr>
          <w:ilvl w:val="0"/>
          <w:numId w:val="28"/>
        </w:numPr>
        <w:spacing w:before="240" w:after="200" w:line="276" w:lineRule="auto"/>
        <w:rPr>
          <w:noProof/>
          <w:sz w:val="21"/>
          <w:szCs w:val="21"/>
        </w:rPr>
      </w:pPr>
      <w:r w:rsidRPr="00394B06">
        <w:rPr>
          <w:noProof/>
          <w:sz w:val="21"/>
          <w:szCs w:val="21"/>
        </w:rPr>
        <w:t>Usmeriti aktivnosti fonda u razvoj prvenstveno lokalnih medija i razvoju sadržaja namenjenih lokalnoj publici</w:t>
      </w:r>
    </w:p>
    <w:p w:rsidR="00001800" w:rsidRPr="00394B06" w:rsidRDefault="00001800" w:rsidP="00001800">
      <w:pPr>
        <w:pStyle w:val="ListParagraph"/>
        <w:numPr>
          <w:ilvl w:val="0"/>
          <w:numId w:val="28"/>
        </w:numPr>
        <w:spacing w:before="240" w:after="200" w:line="276" w:lineRule="auto"/>
        <w:rPr>
          <w:noProof/>
          <w:sz w:val="21"/>
          <w:szCs w:val="21"/>
        </w:rPr>
      </w:pPr>
      <w:r w:rsidRPr="00394B06">
        <w:rPr>
          <w:noProof/>
          <w:sz w:val="21"/>
          <w:szCs w:val="21"/>
        </w:rPr>
        <w:t>Usmeriti podršku medijima ka razvoju edukativnih sadržaja, sadržaja iz oblasti kulture i umetnosti, nauke i tehnologije, biznisa i poslovanja i kvalitetnog dečijeg i zabavnog programa.</w:t>
      </w:r>
    </w:p>
    <w:p w:rsidR="00001800" w:rsidRPr="00394B06" w:rsidRDefault="00001800" w:rsidP="00001800">
      <w:pPr>
        <w:rPr>
          <w:rFonts w:ascii="Garamond" w:hAnsi="Garamond" w:cs="Arial"/>
          <w:noProof/>
          <w:lang w:val="fr-FR"/>
        </w:rPr>
      </w:pPr>
      <w:r w:rsidRPr="00394B06">
        <w:rPr>
          <w:rFonts w:asciiTheme="minorHAnsi" w:hAnsiTheme="minorHAnsi"/>
          <w:noProof/>
          <w:lang w:val="fr-FR"/>
        </w:rPr>
        <w:t xml:space="preserve">Prioritetne oblasti za pomoć medijima su </w:t>
      </w:r>
      <w:r w:rsidR="003D1922" w:rsidRPr="00394B06">
        <w:rPr>
          <w:rFonts w:asciiTheme="minorHAnsi" w:hAnsiTheme="minorHAnsi"/>
          <w:noProof/>
          <w:lang w:val="fr-FR"/>
        </w:rPr>
        <w:t>unapređ</w:t>
      </w:r>
      <w:r w:rsidRPr="00394B06">
        <w:rPr>
          <w:rFonts w:asciiTheme="minorHAnsi" w:hAnsiTheme="minorHAnsi"/>
          <w:noProof/>
          <w:lang w:val="fr-FR"/>
        </w:rPr>
        <w:t>enje njihove nezavisnosti u kreiranju programa, unapređenje tehničkih resursa, on-line sadržaja i jačanje kapaciteta postojećih kadrova.</w:t>
      </w:r>
      <w:r w:rsidRPr="00394B06">
        <w:rPr>
          <w:rFonts w:ascii="Garamond" w:hAnsi="Garamond" w:cs="Arial"/>
          <w:noProof/>
          <w:lang w:val="fr-FR"/>
        </w:rPr>
        <w:br w:type="page"/>
      </w:r>
    </w:p>
    <w:p w:rsidR="00001800" w:rsidRPr="00394B06" w:rsidRDefault="00001800" w:rsidP="00001800">
      <w:pPr>
        <w:pStyle w:val="Heading2"/>
      </w:pPr>
      <w:bookmarkStart w:id="55" w:name="_Toc391234824"/>
      <w:bookmarkStart w:id="56" w:name="_Toc395173318"/>
      <w:bookmarkStart w:id="57" w:name="_Toc397938390"/>
      <w:r w:rsidRPr="00394B06">
        <w:lastRenderedPageBreak/>
        <w:t xml:space="preserve">Aneks 4 – </w:t>
      </w:r>
      <w:bookmarkEnd w:id="55"/>
      <w:bookmarkEnd w:id="56"/>
      <w:r w:rsidRPr="00394B06">
        <w:t>Spisak učesnika okruglog stola</w:t>
      </w:r>
      <w:bookmarkEnd w:id="57"/>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 xml:space="preserve">Dragan Đorđević, član izvršnog komiteta, Lokal Press </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 xml:space="preserve">Dragan Kremer, koordinator odseka za medije, Fond otvorenog društva Srbije </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Ivan Protić, glavni urednik, B92 info</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Dragana Stevanović Kolaković, specijalista za menadžment projekata za Civilno društvo, USAID u Srbiji</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Dragana Žarković Obradović, direktor, BIRN Srbija</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Dušan Belanović, specijalista za komunikacije, Institut za održive zajednice (ISC)</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 xml:space="preserve">Ivan Cvejić, glavni urednik, Novinska agencija BETA </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 xml:space="preserve">Ivan Tadić, direktor dnevnog izdanja, Kurir (Adria Media) </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Ivana Petronijević, novinar, TANJUG</w:t>
      </w:r>
    </w:p>
    <w:p w:rsidR="00001800" w:rsidRPr="00394B06" w:rsidRDefault="00001800" w:rsidP="00001800">
      <w:pPr>
        <w:pStyle w:val="NormalWeb"/>
        <w:numPr>
          <w:ilvl w:val="0"/>
          <w:numId w:val="23"/>
        </w:numPr>
        <w:shd w:val="clear" w:color="auto" w:fill="FFFFFF"/>
        <w:spacing w:after="0" w:afterAutospacing="0"/>
        <w:rPr>
          <w:rFonts w:asciiTheme="minorHAnsi" w:hAnsiTheme="minorHAnsi" w:cs="Arial"/>
          <w:sz w:val="21"/>
          <w:szCs w:val="21"/>
          <w:shd w:val="clear" w:color="auto" w:fill="FFFFFF"/>
          <w:lang w:val="fr-FR"/>
        </w:rPr>
      </w:pPr>
      <w:r w:rsidRPr="00394B06">
        <w:rPr>
          <w:rFonts w:asciiTheme="minorHAnsi" w:hAnsiTheme="minorHAnsi" w:cs="Tahoma"/>
          <w:sz w:val="21"/>
          <w:szCs w:val="21"/>
          <w:lang w:val="fr-FR"/>
        </w:rPr>
        <w:t>Jelena Ćuruvija, eks oficio predsednik, Fondacija Slavko Ćuruvija</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 xml:space="preserve"> Maja Vasić-Nikolić , menadžer projekta, NUNS</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Marija Dragić, reporter, TANJUG</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Meral Karan, Kancelarija za demokratiju i upravljanje, USAID</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Miša Čvorović, producent, Insajder</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Nedim Sejdimović, glavni sekretar, Nezavisno udruženje novinara Vojvodine</w:t>
      </w:r>
    </w:p>
    <w:p w:rsidR="00001800" w:rsidRPr="00394B06" w:rsidRDefault="00001800" w:rsidP="00001800">
      <w:pPr>
        <w:pStyle w:val="NormalWeb"/>
        <w:numPr>
          <w:ilvl w:val="0"/>
          <w:numId w:val="23"/>
        </w:numPr>
        <w:shd w:val="clear" w:color="auto" w:fill="FFFFFF"/>
        <w:spacing w:after="0" w:afterAutospacing="0"/>
        <w:rPr>
          <w:rFonts w:asciiTheme="minorHAnsi" w:hAnsiTheme="minorHAnsi" w:cs="Arial"/>
          <w:sz w:val="21"/>
          <w:szCs w:val="21"/>
          <w:shd w:val="clear" w:color="auto" w:fill="FFFFFF"/>
          <w:lang w:val="nn-NO"/>
        </w:rPr>
      </w:pPr>
      <w:r w:rsidRPr="00394B06">
        <w:rPr>
          <w:rFonts w:asciiTheme="minorHAnsi" w:hAnsiTheme="minorHAnsi" w:cs="Arial"/>
          <w:sz w:val="21"/>
          <w:szCs w:val="21"/>
          <w:shd w:val="clear" w:color="auto" w:fill="FFFFFF"/>
          <w:lang w:val="nn-NO"/>
        </w:rPr>
        <w:t>Nevena Nikolić, pravni savetnik, ambasada Holandije u Beogradu</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Nina Topić,  zamenik šefa misije, Institut za održive zajednice (ISC)</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 xml:space="preserve">Pavle Dimitrijević, izvršni direktor,  BIRODI </w:t>
      </w:r>
    </w:p>
    <w:p w:rsidR="00001800" w:rsidRPr="00394B06" w:rsidRDefault="00001800" w:rsidP="00001800">
      <w:pPr>
        <w:pStyle w:val="ListParagraph"/>
        <w:numPr>
          <w:ilvl w:val="0"/>
          <w:numId w:val="23"/>
        </w:numPr>
        <w:spacing w:line="276" w:lineRule="auto"/>
        <w:jc w:val="left"/>
        <w:rPr>
          <w:sz w:val="21"/>
          <w:szCs w:val="21"/>
        </w:rPr>
      </w:pPr>
      <w:r w:rsidRPr="00394B06">
        <w:rPr>
          <w:rFonts w:cs="Arial"/>
          <w:sz w:val="21"/>
          <w:szCs w:val="21"/>
          <w:shd w:val="clear" w:color="auto" w:fill="FFFFFF"/>
        </w:rPr>
        <w:t>Petar Jeremić, predsednik izvršnog odbora, UNS</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Slobodan Georgiev, novinar, urednik, menadžer projekta, BIRN Srbija</w:t>
      </w:r>
    </w:p>
    <w:p w:rsidR="00001800" w:rsidRPr="00394B06" w:rsidRDefault="00001800" w:rsidP="00001800">
      <w:pPr>
        <w:pStyle w:val="ListParagraph"/>
        <w:numPr>
          <w:ilvl w:val="0"/>
          <w:numId w:val="23"/>
        </w:numPr>
        <w:spacing w:line="276" w:lineRule="auto"/>
        <w:jc w:val="left"/>
        <w:rPr>
          <w:sz w:val="21"/>
          <w:szCs w:val="21"/>
        </w:rPr>
      </w:pPr>
      <w:r w:rsidRPr="00394B06">
        <w:rPr>
          <w:rFonts w:cs="Arial"/>
          <w:sz w:val="21"/>
          <w:szCs w:val="21"/>
          <w:shd w:val="clear" w:color="auto" w:fill="FFFFFF"/>
        </w:rPr>
        <w:t>Srdjan Đurđević, viši pravni asistent za medije, Organizacija za evropsku bezbednost i saradnju (OEBS) misija u Srbiji</w:t>
      </w:r>
    </w:p>
    <w:p w:rsidR="00001800" w:rsidRPr="00394B06" w:rsidRDefault="00001800" w:rsidP="00001800">
      <w:pPr>
        <w:pStyle w:val="ListParagraph"/>
        <w:numPr>
          <w:ilvl w:val="0"/>
          <w:numId w:val="23"/>
        </w:numPr>
        <w:spacing w:line="276" w:lineRule="auto"/>
        <w:jc w:val="left"/>
        <w:rPr>
          <w:sz w:val="21"/>
          <w:szCs w:val="21"/>
        </w:rPr>
      </w:pPr>
      <w:r w:rsidRPr="00394B06">
        <w:rPr>
          <w:rFonts w:cs="Arial"/>
          <w:sz w:val="21"/>
          <w:szCs w:val="21"/>
        </w:rPr>
        <w:t>Svetlana Lana Djukić, menadžer projekta u delegaciji EU u Srbiji</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Svetlana Tomov, marketing menadžer, Radio 021</w:t>
      </w:r>
    </w:p>
    <w:p w:rsidR="00001800" w:rsidRPr="00394B06" w:rsidRDefault="00001800" w:rsidP="00001800">
      <w:pPr>
        <w:pStyle w:val="ListParagraph"/>
        <w:numPr>
          <w:ilvl w:val="0"/>
          <w:numId w:val="23"/>
        </w:numPr>
        <w:spacing w:line="276" w:lineRule="auto"/>
        <w:jc w:val="left"/>
        <w:rPr>
          <w:sz w:val="21"/>
          <w:szCs w:val="21"/>
        </w:rPr>
      </w:pPr>
      <w:r w:rsidRPr="00394B06">
        <w:rPr>
          <w:sz w:val="21"/>
          <w:szCs w:val="21"/>
        </w:rPr>
        <w:t>Zoran Sekulić, direktor, FONET</w:t>
      </w:r>
    </w:p>
    <w:p w:rsidR="00001800" w:rsidRPr="00394B06" w:rsidRDefault="00001800" w:rsidP="00001800">
      <w:pPr>
        <w:rPr>
          <w:rFonts w:eastAsia="Calibri"/>
          <w:bCs/>
          <w:sz w:val="28"/>
          <w:szCs w:val="24"/>
        </w:rPr>
      </w:pPr>
      <w:r w:rsidRPr="00394B06">
        <w:br w:type="page"/>
      </w:r>
    </w:p>
    <w:p w:rsidR="00001800" w:rsidRPr="00394B06" w:rsidRDefault="00001800" w:rsidP="00001800">
      <w:pPr>
        <w:pStyle w:val="Heading2"/>
        <w:rPr>
          <w:lang w:val="nn-NO"/>
        </w:rPr>
      </w:pPr>
      <w:bookmarkStart w:id="58" w:name="_Toc395173319"/>
      <w:bookmarkStart w:id="59" w:name="_Toc397938391"/>
      <w:r w:rsidRPr="00394B06">
        <w:rPr>
          <w:lang w:val="nn-NO"/>
        </w:rPr>
        <w:lastRenderedPageBreak/>
        <w:t xml:space="preserve">Aneks 5 – Spisak zakona i akata u RS </w:t>
      </w:r>
      <w:bookmarkEnd w:id="54"/>
      <w:bookmarkEnd w:id="58"/>
      <w:r w:rsidRPr="00394B06">
        <w:rPr>
          <w:lang w:val="nn-NO"/>
        </w:rPr>
        <w:t>koji regulišu rad medija</w:t>
      </w:r>
      <w:bookmarkEnd w:id="59"/>
    </w:p>
    <w:p w:rsidR="00001800" w:rsidRPr="00394B06" w:rsidRDefault="00001800" w:rsidP="00001800">
      <w:pPr>
        <w:pStyle w:val="ListParagraph"/>
        <w:numPr>
          <w:ilvl w:val="0"/>
          <w:numId w:val="4"/>
        </w:numPr>
        <w:contextualSpacing w:val="0"/>
        <w:rPr>
          <w:rStyle w:val="apple-style-span"/>
          <w:rFonts w:ascii="Calibri" w:hAnsi="Calibri"/>
          <w:b/>
          <w:sz w:val="21"/>
          <w:szCs w:val="21"/>
        </w:rPr>
      </w:pPr>
      <w:bookmarkStart w:id="60" w:name="_Toc391234822"/>
      <w:r w:rsidRPr="00394B06">
        <w:rPr>
          <w:rFonts w:ascii="Calibri" w:eastAsiaTheme="majorEastAsia" w:hAnsi="Calibri" w:cs="Arial"/>
          <w:sz w:val="21"/>
          <w:szCs w:val="21"/>
          <w:bdr w:val="none" w:sz="0" w:space="0" w:color="auto" w:frame="1"/>
        </w:rPr>
        <w:t>Zakon o javnom informisanju </w:t>
      </w:r>
      <w:r w:rsidRPr="00394B06">
        <w:rPr>
          <w:rStyle w:val="apple-style-span"/>
          <w:rFonts w:ascii="Calibri" w:hAnsi="Calibri" w:cs="Arial"/>
          <w:sz w:val="21"/>
          <w:szCs w:val="21"/>
          <w:bdr w:val="none" w:sz="0" w:space="0" w:color="auto" w:frame="1"/>
        </w:rPr>
        <w:t>(Službeni glasnik RS, br. 43/03, 61/05 i 71/09);</w:t>
      </w:r>
    </w:p>
    <w:p w:rsidR="00001800" w:rsidRPr="00394B06" w:rsidRDefault="00001800" w:rsidP="00001800">
      <w:pPr>
        <w:pStyle w:val="NormalWeb"/>
        <w:numPr>
          <w:ilvl w:val="0"/>
          <w:numId w:val="4"/>
        </w:numPr>
        <w:shd w:val="clear" w:color="auto" w:fill="FFFFFF"/>
        <w:spacing w:before="0" w:beforeAutospacing="0" w:after="0" w:afterAutospacing="0" w:line="194" w:lineRule="atLeast"/>
        <w:textAlignment w:val="baseline"/>
        <w:rPr>
          <w:rFonts w:ascii="Calibri" w:hAnsi="Calibri" w:cs="Arial"/>
          <w:sz w:val="21"/>
          <w:szCs w:val="21"/>
          <w:lang w:val="fr-FR"/>
        </w:rPr>
      </w:pPr>
      <w:r w:rsidRPr="00394B06">
        <w:rPr>
          <w:rFonts w:ascii="Calibri" w:eastAsiaTheme="majorEastAsia" w:hAnsi="Calibri" w:cs="Arial"/>
          <w:sz w:val="21"/>
          <w:szCs w:val="21"/>
          <w:bdr w:val="none" w:sz="0" w:space="0" w:color="auto" w:frame="1"/>
          <w:lang w:val="fr-FR"/>
        </w:rPr>
        <w:t>Zakon o radiodifuziji </w:t>
      </w:r>
      <w:r w:rsidRPr="00394B06">
        <w:rPr>
          <w:rFonts w:ascii="Calibri" w:hAnsi="Calibri" w:cs="Arial"/>
          <w:sz w:val="21"/>
          <w:szCs w:val="21"/>
          <w:bdr w:val="none" w:sz="0" w:space="0" w:color="auto" w:frame="1"/>
          <w:lang w:val="fr-FR"/>
        </w:rPr>
        <w:t>(</w:t>
      </w:r>
      <w:r w:rsidRPr="00394B06">
        <w:rPr>
          <w:rStyle w:val="apple-style-span"/>
          <w:rFonts w:ascii="Calibri" w:hAnsi="Calibri" w:cs="Arial"/>
          <w:sz w:val="21"/>
          <w:szCs w:val="21"/>
          <w:bdr w:val="none" w:sz="0" w:space="0" w:color="auto" w:frame="1"/>
          <w:lang w:val="fr-FR"/>
        </w:rPr>
        <w:t>Službeni glasnik RS</w:t>
      </w:r>
      <w:r w:rsidRPr="00394B06">
        <w:rPr>
          <w:rFonts w:ascii="Calibri" w:hAnsi="Calibri" w:cs="Arial"/>
          <w:sz w:val="21"/>
          <w:szCs w:val="21"/>
          <w:bdr w:val="none" w:sz="0" w:space="0" w:color="auto" w:frame="1"/>
          <w:lang w:val="fr-FR"/>
        </w:rPr>
        <w:t>, BR. 42/2002, 97/2004, 76/2005, 79/2005 – DRUGI ZAKON, 62/2006, 85/2006 I 41/2009);</w:t>
      </w:r>
    </w:p>
    <w:p w:rsidR="00001800" w:rsidRPr="00394B06" w:rsidRDefault="00001800" w:rsidP="00001800">
      <w:pPr>
        <w:pStyle w:val="NormalWeb"/>
        <w:numPr>
          <w:ilvl w:val="0"/>
          <w:numId w:val="4"/>
        </w:numPr>
        <w:shd w:val="clear" w:color="auto" w:fill="FFFFFF"/>
        <w:spacing w:before="0" w:beforeAutospacing="0" w:after="0" w:afterAutospacing="0" w:line="194" w:lineRule="atLeast"/>
        <w:textAlignment w:val="baseline"/>
        <w:rPr>
          <w:rFonts w:ascii="Calibri" w:hAnsi="Calibri" w:cs="Arial"/>
          <w:sz w:val="21"/>
          <w:szCs w:val="21"/>
          <w:lang w:val="nn-NO"/>
        </w:rPr>
      </w:pPr>
      <w:r w:rsidRPr="00394B06">
        <w:rPr>
          <w:rFonts w:ascii="Calibri" w:eastAsiaTheme="majorEastAsia" w:hAnsi="Calibri" w:cs="Arial"/>
          <w:sz w:val="21"/>
          <w:szCs w:val="21"/>
          <w:bdr w:val="none" w:sz="0" w:space="0" w:color="auto" w:frame="1"/>
          <w:lang w:val="nn-NO"/>
        </w:rPr>
        <w:t xml:space="preserve">Zakon o elektronskim komunikacijama </w:t>
      </w:r>
      <w:r w:rsidRPr="00394B06">
        <w:rPr>
          <w:rStyle w:val="apple-style-span"/>
          <w:rFonts w:ascii="Calibri" w:hAnsi="Calibri" w:cs="Arial"/>
          <w:sz w:val="21"/>
          <w:szCs w:val="21"/>
          <w:bdr w:val="none" w:sz="0" w:space="0" w:color="auto" w:frame="1"/>
          <w:lang w:val="nn-NO"/>
        </w:rPr>
        <w:t>(Službeni glasnik RS, BR. 44/2010);</w:t>
      </w:r>
    </w:p>
    <w:p w:rsidR="00001800" w:rsidRPr="00394B06" w:rsidRDefault="00001800" w:rsidP="00001800">
      <w:pPr>
        <w:pStyle w:val="NormalWeb"/>
        <w:numPr>
          <w:ilvl w:val="0"/>
          <w:numId w:val="4"/>
        </w:numPr>
        <w:shd w:val="clear" w:color="auto" w:fill="FFFFFF"/>
        <w:spacing w:before="0" w:beforeAutospacing="0" w:after="0" w:afterAutospacing="0" w:line="194" w:lineRule="atLeast"/>
        <w:ind w:left="1077" w:hanging="357"/>
        <w:textAlignment w:val="baseline"/>
        <w:rPr>
          <w:rFonts w:ascii="Calibri" w:hAnsi="Calibri" w:cs="Arial"/>
          <w:sz w:val="21"/>
          <w:szCs w:val="21"/>
        </w:rPr>
      </w:pPr>
      <w:r w:rsidRPr="00394B06">
        <w:rPr>
          <w:rFonts w:ascii="Calibri" w:eastAsiaTheme="majorEastAsia" w:hAnsi="Calibri" w:cs="Arial"/>
          <w:sz w:val="21"/>
          <w:szCs w:val="21"/>
          <w:bdr w:val="none" w:sz="0" w:space="0" w:color="auto" w:frame="1"/>
          <w:lang w:val="nn-NO"/>
        </w:rPr>
        <w:t>Zakon o oglašavanju</w:t>
      </w:r>
      <w:r w:rsidRPr="00394B06">
        <w:rPr>
          <w:rStyle w:val="apple-converted-space"/>
          <w:rFonts w:ascii="Calibri" w:eastAsiaTheme="majorEastAsia" w:hAnsi="Calibri" w:cs="Arial"/>
          <w:sz w:val="21"/>
          <w:szCs w:val="21"/>
          <w:bdr w:val="none" w:sz="0" w:space="0" w:color="auto" w:frame="1"/>
          <w:lang w:val="nn-NO"/>
        </w:rPr>
        <w:t> </w:t>
      </w:r>
      <w:r w:rsidRPr="00394B06">
        <w:rPr>
          <w:rStyle w:val="apple-style-span"/>
          <w:rFonts w:ascii="Calibri" w:hAnsi="Calibri" w:cs="Arial"/>
          <w:sz w:val="21"/>
          <w:szCs w:val="21"/>
          <w:bdr w:val="none" w:sz="0" w:space="0" w:color="auto" w:frame="1"/>
          <w:lang w:val="nn-NO"/>
        </w:rPr>
        <w:t xml:space="preserve">(Službeni glasnik RS, br.. </w:t>
      </w:r>
      <w:r w:rsidRPr="00394B06">
        <w:rPr>
          <w:rStyle w:val="apple-style-span"/>
          <w:rFonts w:ascii="Calibri" w:hAnsi="Calibri" w:cs="Arial"/>
          <w:sz w:val="21"/>
          <w:szCs w:val="21"/>
          <w:bdr w:val="none" w:sz="0" w:space="0" w:color="auto" w:frame="1"/>
        </w:rPr>
        <w:t>79/05);</w:t>
      </w:r>
    </w:p>
    <w:p w:rsidR="00001800" w:rsidRPr="00394B06" w:rsidRDefault="00001800" w:rsidP="00001800">
      <w:pPr>
        <w:pStyle w:val="NormalWeb"/>
        <w:numPr>
          <w:ilvl w:val="0"/>
          <w:numId w:val="4"/>
        </w:numPr>
        <w:shd w:val="clear" w:color="auto" w:fill="FFFFFF"/>
        <w:spacing w:before="0" w:beforeAutospacing="0" w:after="0" w:afterAutospacing="0" w:line="194" w:lineRule="atLeast"/>
        <w:ind w:left="1077" w:hanging="357"/>
        <w:textAlignment w:val="baseline"/>
        <w:rPr>
          <w:rFonts w:ascii="Calibri" w:hAnsi="Calibri" w:cs="Arial"/>
          <w:sz w:val="21"/>
          <w:szCs w:val="21"/>
        </w:rPr>
      </w:pPr>
      <w:r w:rsidRPr="00394B06">
        <w:rPr>
          <w:rFonts w:ascii="Calibri" w:hAnsi="Calibri" w:cs="Arial"/>
          <w:sz w:val="21"/>
          <w:szCs w:val="21"/>
          <w:bdr w:val="none" w:sz="0" w:space="0" w:color="auto" w:frame="1"/>
        </w:rPr>
        <w:t>Strategija za razvoj i sisteme javnog informisanja u Republici Srbiji do 2016</w:t>
      </w:r>
      <w:r w:rsidR="00723723" w:rsidRPr="00394B06">
        <w:rPr>
          <w:rFonts w:ascii="Calibri" w:hAnsi="Calibri" w:cs="Arial"/>
          <w:sz w:val="21"/>
          <w:szCs w:val="21"/>
          <w:bdr w:val="none" w:sz="0" w:space="0" w:color="auto" w:frame="1"/>
        </w:rPr>
        <w:t>.</w:t>
      </w:r>
      <w:r w:rsidRPr="00394B06">
        <w:rPr>
          <w:rFonts w:ascii="Calibri" w:hAnsi="Calibri" w:cs="Arial"/>
          <w:sz w:val="21"/>
          <w:szCs w:val="21"/>
          <w:bdr w:val="none" w:sz="0" w:space="0" w:color="auto" w:frame="1"/>
        </w:rPr>
        <w:t xml:space="preserve"> (</w:t>
      </w:r>
      <w:r w:rsidRPr="00394B06">
        <w:rPr>
          <w:rStyle w:val="apple-style-span"/>
          <w:rFonts w:ascii="Calibri" w:hAnsi="Calibri" w:cs="Arial"/>
          <w:sz w:val="21"/>
          <w:szCs w:val="21"/>
          <w:bdr w:val="none" w:sz="0" w:space="0" w:color="auto" w:frame="1"/>
        </w:rPr>
        <w:t>Službeni glasnik RS</w:t>
      </w:r>
      <w:r w:rsidRPr="00394B06">
        <w:rPr>
          <w:rFonts w:ascii="Calibri" w:hAnsi="Calibri" w:cs="Arial"/>
          <w:sz w:val="21"/>
          <w:szCs w:val="21"/>
          <w:bdr w:val="none" w:sz="0" w:space="0" w:color="auto" w:frame="1"/>
        </w:rPr>
        <w:t xml:space="preserve"> 75/12)</w:t>
      </w:r>
    </w:p>
    <w:p w:rsidR="00001800" w:rsidRPr="00394B06" w:rsidRDefault="00001800" w:rsidP="00001800">
      <w:pPr>
        <w:pStyle w:val="NormalWeb"/>
        <w:numPr>
          <w:ilvl w:val="0"/>
          <w:numId w:val="4"/>
        </w:numPr>
        <w:shd w:val="clear" w:color="auto" w:fill="FFFFFF"/>
        <w:spacing w:before="0" w:beforeAutospacing="0" w:after="120" w:afterAutospacing="0"/>
        <w:ind w:left="1077" w:hanging="357"/>
        <w:textAlignment w:val="baseline"/>
        <w:rPr>
          <w:rFonts w:ascii="Calibri" w:hAnsi="Calibri" w:cs="Arial"/>
          <w:sz w:val="21"/>
          <w:szCs w:val="21"/>
        </w:rPr>
      </w:pPr>
      <w:r w:rsidRPr="00394B06">
        <w:rPr>
          <w:rFonts w:ascii="Calibri" w:hAnsi="Calibri" w:cs="Arial"/>
          <w:sz w:val="21"/>
          <w:szCs w:val="21"/>
          <w:bdr w:val="none" w:sz="0" w:space="0" w:color="auto" w:frame="1"/>
        </w:rPr>
        <w:t>Strategija za prelazak sa analognog na digitalno emitovanje radio i televizijskog programa u Srbiji</w:t>
      </w:r>
      <w:r w:rsidRPr="00394B06">
        <w:rPr>
          <w:rFonts w:ascii="Calibri" w:hAnsi="Calibri"/>
          <w:sz w:val="21"/>
          <w:szCs w:val="21"/>
        </w:rPr>
        <w:t> </w:t>
      </w:r>
      <w:r w:rsidRPr="00394B06">
        <w:rPr>
          <w:rFonts w:ascii="Calibri" w:hAnsi="Calibri" w:cs="Arial"/>
          <w:sz w:val="21"/>
          <w:szCs w:val="21"/>
          <w:bdr w:val="none" w:sz="0" w:space="0" w:color="auto" w:frame="1"/>
        </w:rPr>
        <w:t>(Službeni glasnik RS 52/09 i 18/12) i Odluka o promenama strategije</w:t>
      </w:r>
      <w:r w:rsidRPr="00394B06">
        <w:rPr>
          <w:rFonts w:ascii="Calibri" w:hAnsi="Calibri"/>
          <w:sz w:val="21"/>
          <w:szCs w:val="21"/>
        </w:rPr>
        <w:t> </w:t>
      </w:r>
      <w:r w:rsidRPr="00394B06">
        <w:rPr>
          <w:rFonts w:ascii="Calibri" w:hAnsi="Calibri" w:cs="Arial"/>
          <w:sz w:val="21"/>
          <w:szCs w:val="21"/>
          <w:bdr w:val="none" w:sz="0" w:space="0" w:color="auto" w:frame="1"/>
        </w:rPr>
        <w:t>(Službeni glasnik RS 18/12)</w:t>
      </w:r>
    </w:p>
    <w:p w:rsidR="00001800" w:rsidRPr="00394B06" w:rsidRDefault="00001800" w:rsidP="00001800">
      <w:pPr>
        <w:pStyle w:val="NormalWeb"/>
        <w:numPr>
          <w:ilvl w:val="0"/>
          <w:numId w:val="4"/>
        </w:numPr>
        <w:shd w:val="clear" w:color="auto" w:fill="FFFFFF"/>
        <w:autoSpaceDE w:val="0"/>
        <w:autoSpaceDN w:val="0"/>
        <w:adjustRightInd w:val="0"/>
        <w:spacing w:before="0" w:beforeAutospacing="0" w:after="120" w:afterAutospacing="0"/>
        <w:ind w:left="1077" w:hanging="357"/>
        <w:textAlignment w:val="baseline"/>
        <w:rPr>
          <w:rFonts w:ascii="Calibri" w:hAnsi="Calibri" w:cs="Arial"/>
          <w:sz w:val="21"/>
          <w:szCs w:val="21"/>
        </w:rPr>
      </w:pPr>
      <w:r w:rsidRPr="00394B06">
        <w:rPr>
          <w:rFonts w:ascii="Calibri" w:hAnsi="Calibri" w:cs="TimesNewRomanPS-BoldMT"/>
          <w:bCs/>
          <w:sz w:val="21"/>
          <w:szCs w:val="21"/>
        </w:rPr>
        <w:t xml:space="preserve">Zakon o slobodnom pristupu informacijama od javnog značaja (Službeni glasnik RS </w:t>
      </w:r>
      <w:r w:rsidRPr="00394B06">
        <w:rPr>
          <w:rFonts w:ascii="Calibri" w:hAnsi="Calibri"/>
          <w:sz w:val="21"/>
          <w:szCs w:val="21"/>
        </w:rPr>
        <w:t>120/2004, 54/2007, 104/2009 i 36/2010)</w:t>
      </w:r>
    </w:p>
    <w:p w:rsidR="00001800" w:rsidRPr="00394B06" w:rsidRDefault="00001800" w:rsidP="00001800">
      <w:pPr>
        <w:pStyle w:val="NormalWeb"/>
        <w:numPr>
          <w:ilvl w:val="0"/>
          <w:numId w:val="4"/>
        </w:numPr>
        <w:shd w:val="clear" w:color="auto" w:fill="FFFFFF"/>
        <w:autoSpaceDE w:val="0"/>
        <w:autoSpaceDN w:val="0"/>
        <w:adjustRightInd w:val="0"/>
        <w:spacing w:before="0" w:beforeAutospacing="0" w:after="120" w:afterAutospacing="0"/>
        <w:ind w:left="1077" w:hanging="357"/>
        <w:textAlignment w:val="baseline"/>
        <w:rPr>
          <w:rFonts w:ascii="Calibri" w:hAnsi="Calibri" w:cs="Arial"/>
          <w:sz w:val="21"/>
          <w:szCs w:val="21"/>
        </w:rPr>
      </w:pPr>
      <w:r w:rsidRPr="00394B06">
        <w:rPr>
          <w:rFonts w:ascii="Calibri" w:hAnsi="Calibri" w:cs="Arial"/>
          <w:sz w:val="21"/>
          <w:szCs w:val="21"/>
        </w:rPr>
        <w:t>Zakon o potvrđivanju Evropske konvencije o prekograničnoj televiziji (</w:t>
      </w:r>
      <w:r w:rsidRPr="00394B06">
        <w:rPr>
          <w:rFonts w:ascii="Calibri" w:hAnsi="Calibri" w:cs="TimesNewRomanPS-BoldMT"/>
          <w:bCs/>
          <w:sz w:val="21"/>
          <w:szCs w:val="21"/>
        </w:rPr>
        <w:t>Službeni glasnik RS</w:t>
      </w:r>
      <w:r w:rsidRPr="00394B06">
        <w:rPr>
          <w:rFonts w:ascii="Calibri" w:hAnsi="Calibri" w:cs="Arial"/>
          <w:sz w:val="21"/>
          <w:szCs w:val="21"/>
        </w:rPr>
        <w:t xml:space="preserve"> Međunarodni sporazum 42/09)  </w:t>
      </w:r>
    </w:p>
    <w:p w:rsidR="00001800" w:rsidRPr="00394B06" w:rsidRDefault="00001800" w:rsidP="00001800">
      <w:pPr>
        <w:pStyle w:val="NormalWeb"/>
        <w:numPr>
          <w:ilvl w:val="0"/>
          <w:numId w:val="4"/>
        </w:numPr>
        <w:shd w:val="clear" w:color="auto" w:fill="FFFFFF"/>
        <w:autoSpaceDE w:val="0"/>
        <w:autoSpaceDN w:val="0"/>
        <w:adjustRightInd w:val="0"/>
        <w:spacing w:before="0" w:beforeAutospacing="0" w:after="120" w:afterAutospacing="0"/>
        <w:ind w:left="1077" w:hanging="357"/>
        <w:textAlignment w:val="baseline"/>
        <w:rPr>
          <w:rFonts w:ascii="Calibri" w:hAnsi="Calibri" w:cs="Arial"/>
          <w:sz w:val="21"/>
          <w:szCs w:val="21"/>
          <w:lang w:val="nn-NO"/>
        </w:rPr>
      </w:pPr>
      <w:r w:rsidRPr="00394B06">
        <w:rPr>
          <w:rFonts w:ascii="Calibri" w:hAnsi="Calibri" w:cs="Arial"/>
          <w:sz w:val="21"/>
          <w:szCs w:val="21"/>
          <w:lang w:val="nn-NO"/>
        </w:rPr>
        <w:t>Zakon o autorskom i srodnim pravima (</w:t>
      </w:r>
      <w:r w:rsidRPr="00394B06">
        <w:rPr>
          <w:rFonts w:ascii="Calibri" w:hAnsi="Calibri" w:cs="TimesNewRomanPS-BoldMT"/>
          <w:bCs/>
          <w:sz w:val="21"/>
          <w:szCs w:val="21"/>
          <w:lang w:val="nn-NO"/>
        </w:rPr>
        <w:t>Službeni glasnik RS</w:t>
      </w:r>
      <w:r w:rsidRPr="00394B06">
        <w:rPr>
          <w:rFonts w:ascii="Calibri" w:hAnsi="Calibri"/>
          <w:sz w:val="21"/>
          <w:szCs w:val="21"/>
          <w:lang w:val="nn-NO"/>
        </w:rPr>
        <w:t xml:space="preserve"> 104/2009 i 99/2011)</w:t>
      </w:r>
    </w:p>
    <w:p w:rsidR="00001800" w:rsidRPr="00394B06" w:rsidRDefault="00001800" w:rsidP="00001800">
      <w:pPr>
        <w:pStyle w:val="NormalWeb"/>
        <w:numPr>
          <w:ilvl w:val="0"/>
          <w:numId w:val="4"/>
        </w:numPr>
        <w:shd w:val="clear" w:color="auto" w:fill="FFFFFF"/>
        <w:autoSpaceDE w:val="0"/>
        <w:autoSpaceDN w:val="0"/>
        <w:adjustRightInd w:val="0"/>
        <w:spacing w:before="0" w:beforeAutospacing="0" w:after="120" w:afterAutospacing="0"/>
        <w:ind w:left="1077" w:hanging="357"/>
        <w:textAlignment w:val="baseline"/>
        <w:rPr>
          <w:rFonts w:ascii="Calibri" w:hAnsi="Calibri" w:cs="Arial"/>
          <w:sz w:val="21"/>
          <w:szCs w:val="21"/>
          <w:lang w:val="nn-NO"/>
        </w:rPr>
      </w:pPr>
      <w:r w:rsidRPr="00394B06">
        <w:rPr>
          <w:rFonts w:ascii="Calibri" w:hAnsi="Calibri" w:cs="Arial"/>
          <w:sz w:val="21"/>
          <w:szCs w:val="21"/>
          <w:bdr w:val="none" w:sz="0" w:space="0" w:color="auto" w:frame="1"/>
          <w:lang w:val="nn-NO"/>
        </w:rPr>
        <w:t xml:space="preserve">Zakon o javnim medijskim servisima (još uvek nije registrovan u Službenom glasniku RS u trenutku nastanka Studije) </w:t>
      </w:r>
    </w:p>
    <w:p w:rsidR="00001800" w:rsidRPr="00394B06" w:rsidRDefault="00001800" w:rsidP="00001800">
      <w:pPr>
        <w:pStyle w:val="NormalWeb"/>
        <w:numPr>
          <w:ilvl w:val="0"/>
          <w:numId w:val="4"/>
        </w:numPr>
        <w:shd w:val="clear" w:color="auto" w:fill="FFFFFF"/>
        <w:autoSpaceDE w:val="0"/>
        <w:autoSpaceDN w:val="0"/>
        <w:adjustRightInd w:val="0"/>
        <w:spacing w:before="0" w:beforeAutospacing="0" w:after="120" w:afterAutospacing="0"/>
        <w:ind w:left="1077" w:hanging="357"/>
        <w:textAlignment w:val="baseline"/>
        <w:rPr>
          <w:rFonts w:ascii="Calibri" w:hAnsi="Calibri" w:cs="Arial"/>
          <w:sz w:val="21"/>
          <w:szCs w:val="21"/>
          <w:lang w:val="nn-NO"/>
        </w:rPr>
      </w:pPr>
      <w:r w:rsidRPr="00394B06">
        <w:rPr>
          <w:rFonts w:ascii="Calibri" w:hAnsi="Calibri" w:cs="Arial"/>
          <w:sz w:val="21"/>
          <w:szCs w:val="21"/>
          <w:bdr w:val="none" w:sz="0" w:space="0" w:color="auto" w:frame="1"/>
          <w:lang w:val="nn-NO"/>
        </w:rPr>
        <w:t>Zakon o elektronskim medijima (još uvek nije registrovan u Službenom glasniku RS u trenutku nastanka Studije)</w:t>
      </w:r>
    </w:p>
    <w:p w:rsidR="00001800" w:rsidRPr="00394B06" w:rsidRDefault="00001800" w:rsidP="00001800">
      <w:pPr>
        <w:pStyle w:val="NormalWeb"/>
        <w:numPr>
          <w:ilvl w:val="0"/>
          <w:numId w:val="4"/>
        </w:numPr>
        <w:shd w:val="clear" w:color="auto" w:fill="FFFFFF"/>
        <w:autoSpaceDE w:val="0"/>
        <w:autoSpaceDN w:val="0"/>
        <w:adjustRightInd w:val="0"/>
        <w:spacing w:before="0" w:beforeAutospacing="0" w:after="120" w:afterAutospacing="0"/>
        <w:ind w:left="1077" w:hanging="357"/>
        <w:textAlignment w:val="baseline"/>
        <w:rPr>
          <w:rFonts w:ascii="Calibri" w:hAnsi="Calibri" w:cs="Arial"/>
          <w:sz w:val="21"/>
          <w:szCs w:val="21"/>
          <w:lang w:val="nn-NO"/>
        </w:rPr>
      </w:pPr>
      <w:r w:rsidRPr="00394B06">
        <w:rPr>
          <w:rFonts w:ascii="Calibri" w:hAnsi="Calibri" w:cs="Arial"/>
          <w:sz w:val="21"/>
          <w:szCs w:val="21"/>
          <w:bdr w:val="none" w:sz="0" w:space="0" w:color="auto" w:frame="1"/>
          <w:lang w:val="nn-NO"/>
        </w:rPr>
        <w:t>Zakon o javnom informisanju i medijima (još uvek nije registrovan u Službenom glasniku RS u trenutku nastanka Studije)</w:t>
      </w:r>
    </w:p>
    <w:p w:rsidR="00001800" w:rsidRPr="00394B06" w:rsidRDefault="00001800" w:rsidP="00001800">
      <w:pPr>
        <w:pStyle w:val="NormalWeb"/>
        <w:shd w:val="clear" w:color="auto" w:fill="FFFFFF"/>
        <w:autoSpaceDE w:val="0"/>
        <w:autoSpaceDN w:val="0"/>
        <w:adjustRightInd w:val="0"/>
        <w:spacing w:before="0" w:beforeAutospacing="0" w:after="120" w:afterAutospacing="0"/>
        <w:ind w:left="1077"/>
        <w:textAlignment w:val="baseline"/>
        <w:rPr>
          <w:rFonts w:asciiTheme="minorHAnsi" w:hAnsiTheme="minorHAnsi" w:cs="Arial"/>
          <w:sz w:val="21"/>
          <w:szCs w:val="21"/>
          <w:lang w:val="nn-NO"/>
        </w:rPr>
      </w:pPr>
    </w:p>
    <w:p w:rsidR="00001800" w:rsidRPr="00394B06" w:rsidRDefault="00001800" w:rsidP="00001800">
      <w:pPr>
        <w:pStyle w:val="NormalWeb"/>
        <w:shd w:val="clear" w:color="auto" w:fill="FFFFFF"/>
        <w:autoSpaceDE w:val="0"/>
        <w:autoSpaceDN w:val="0"/>
        <w:adjustRightInd w:val="0"/>
        <w:spacing w:before="0" w:beforeAutospacing="0" w:after="120" w:afterAutospacing="0"/>
        <w:ind w:left="1077"/>
        <w:textAlignment w:val="baseline"/>
        <w:rPr>
          <w:rFonts w:asciiTheme="minorHAnsi" w:hAnsiTheme="minorHAnsi" w:cs="Arial"/>
          <w:sz w:val="21"/>
          <w:szCs w:val="21"/>
          <w:lang w:val="nn-NO"/>
        </w:rPr>
      </w:pPr>
    </w:p>
    <w:bookmarkEnd w:id="60"/>
    <w:p w:rsidR="00001800" w:rsidRPr="00394B06" w:rsidRDefault="00001800" w:rsidP="00001800">
      <w:pPr>
        <w:rPr>
          <w:rFonts w:eastAsia="Calibri"/>
          <w:bCs/>
          <w:sz w:val="28"/>
          <w:szCs w:val="24"/>
          <w:lang w:val="nn-NO"/>
        </w:rPr>
      </w:pPr>
      <w:r w:rsidRPr="00394B06">
        <w:rPr>
          <w:lang w:val="nn-NO"/>
        </w:rPr>
        <w:br w:type="page"/>
      </w:r>
    </w:p>
    <w:p w:rsidR="00001800" w:rsidRPr="00394B06" w:rsidRDefault="00001800" w:rsidP="00001800">
      <w:pPr>
        <w:pStyle w:val="Heading2"/>
      </w:pPr>
      <w:bookmarkStart w:id="61" w:name="_Toc395173320"/>
      <w:bookmarkStart w:id="62" w:name="_Toc397938392"/>
      <w:r w:rsidRPr="00394B06">
        <w:lastRenderedPageBreak/>
        <w:t>Aneks 6</w:t>
      </w:r>
      <w:r w:rsidR="00C72FB8" w:rsidRPr="00394B06">
        <w:t xml:space="preserve"> – </w:t>
      </w:r>
      <w:bookmarkEnd w:id="61"/>
      <w:r w:rsidRPr="00394B06">
        <w:t>Donatorska podrška medijima</w:t>
      </w:r>
      <w:bookmarkEnd w:id="62"/>
    </w:p>
    <w:p w:rsidR="00001800" w:rsidRPr="00394B06" w:rsidRDefault="00001800" w:rsidP="00001800">
      <w:pPr>
        <w:spacing w:after="120"/>
      </w:pPr>
      <w:r w:rsidRPr="00394B06">
        <w:t xml:space="preserve">Političko stanje u toku devedesetih stavilo je medije pod znatan politički i ekonomski pritisak. Bez međunarodne donatorske podrške, </w:t>
      </w:r>
      <w:r w:rsidR="004948AB" w:rsidRPr="00394B06">
        <w:t>mnogi</w:t>
      </w:r>
      <w:r w:rsidRPr="00394B06">
        <w:t xml:space="preserve"> mediji ne bi mogli da prežive ovu deceniju. Evropski program Zajednice za rekonstrukciju i razvoj (EU CARDS) uložio je 20 miliona EUR za poboljšanje pravnih okvira i grantova za medije. Vremenom je Evropska Unija preusmerila podršku hitnim fondovima za održavanje ka regularnom dodeljivanju grantova i istraživačkom novinarstvu ranih dvehiljaditih. Sličnim putem krenuli su i drugi međunarodni donatori, kao što su Fond za otvoreno društvo i Nacionalna zadužbina za demokratiju, koje su počele sa hitnim finansiranjem kako bi se podržao opstanak medija devedesetih i transformisali programi za dodeljivanje grantova za pomoć nezavisnom novinarstvu i istraživačkim pričama na različite teme. Nacionalna zadužbina za demokratiju je takođe nedavno obezbedila budžet za ponovno dodeljivanje grantova Fondaciji Slavko Ćuruvija i Media Hilfe. Njihova poslednja lista grantova u 2013. godini sadrži tri granta dodeljena medijima – </w:t>
      </w:r>
      <w:r w:rsidRPr="00394B06">
        <w:rPr>
          <w:b/>
        </w:rPr>
        <w:t>Južne Vesti (Simplicity doo sa 31</w:t>
      </w:r>
      <w:r w:rsidR="006C669F" w:rsidRPr="00394B06">
        <w:rPr>
          <w:b/>
        </w:rPr>
        <w:t>.</w:t>
      </w:r>
      <w:r w:rsidRPr="00394B06">
        <w:rPr>
          <w:b/>
        </w:rPr>
        <w:t>000 USD), Nezavisno udruženje novinara Vojvodine (33</w:t>
      </w:r>
      <w:r w:rsidR="006C669F" w:rsidRPr="00394B06">
        <w:rPr>
          <w:b/>
        </w:rPr>
        <w:t>.</w:t>
      </w:r>
      <w:r w:rsidRPr="00394B06">
        <w:rPr>
          <w:b/>
        </w:rPr>
        <w:t>600 USD) i E-Novine (35</w:t>
      </w:r>
      <w:r w:rsidR="006C669F" w:rsidRPr="00394B06">
        <w:rPr>
          <w:b/>
        </w:rPr>
        <w:t>.</w:t>
      </w:r>
      <w:r w:rsidRPr="00394B06">
        <w:rPr>
          <w:b/>
        </w:rPr>
        <w:t>000 USD)</w:t>
      </w:r>
      <w:r w:rsidR="00B17278" w:rsidRPr="00394B06">
        <w:rPr>
          <w:rStyle w:val="FootnoteReference"/>
          <w:rFonts w:cs="Helvetica"/>
          <w:b/>
          <w:bCs/>
        </w:rPr>
        <w:footnoteReference w:id="31"/>
      </w:r>
      <w:r w:rsidRPr="00394B06">
        <w:rPr>
          <w:b/>
        </w:rPr>
        <w:t>. Fond za otvoreno društvo ima odvojeni program kada su u pitanju mediji – Javni interes za medije</w:t>
      </w:r>
      <w:r w:rsidRPr="00394B06">
        <w:rPr>
          <w:rStyle w:val="FootnoteReference"/>
          <w:rFonts w:cs="Helvetica"/>
          <w:b/>
          <w:bCs/>
        </w:rPr>
        <w:footnoteReference w:id="32"/>
      </w:r>
      <w:r w:rsidRPr="00394B06">
        <w:rPr>
          <w:b/>
        </w:rPr>
        <w:t xml:space="preserve"> koji godinama funkcioniše sa fokusom na aktivnom učestvovanju građana u realizaciji prava na objektivno, potpuno i pravovremeno informisanje.</w:t>
      </w:r>
    </w:p>
    <w:p w:rsidR="00001800" w:rsidRPr="00394B06" w:rsidRDefault="00001800" w:rsidP="00001800">
      <w:pPr>
        <w:spacing w:after="120"/>
      </w:pPr>
      <w:r w:rsidRPr="00394B06">
        <w:t>USAID je u saradnji sa IREX-om obezbedio ogromnu pomoć medijima u Srbiji tokom devedesetih i dvehiljaditih. Pomoć sprovedena kroz tri programa: Pro media, Pro media 2 i Program medijske pomoći Srbiji</w:t>
      </w:r>
      <w:r w:rsidRPr="00394B06">
        <w:rPr>
          <w:rStyle w:val="FootnoteReference"/>
        </w:rPr>
        <w:footnoteReference w:id="33"/>
      </w:r>
      <w:r w:rsidRPr="00394B06">
        <w:t xml:space="preserve"> koji su trajali 15 godina, pomogla je nezavisnim medijima da prežive posledice devedesetih, obučavala je na stotine novinara i podržala infrastrukturu nezavisnih medija. Procene pokazuju da je kvalitet novosti do 2004. poboljšan kod mnogih nezavisnih medija na tržištu. Suočeni sa ekonomskom krizom i brzim zatvaranjem i smanjenjem medijskog tržišta kasnih dvehiljaditih i </w:t>
      </w:r>
      <w:r w:rsidR="006C669F" w:rsidRPr="00394B06">
        <w:t>posle 2010.</w:t>
      </w:r>
      <w:r w:rsidRPr="00394B06">
        <w:t>, IREX je prilagodio svoj rad birajući medije/partnere koji će primati različite vrste pomoći i podrške, uključujući finansijsku podršku i tehničku pomoć. Poslovanje IREX-a u Srbiji obustavljeno je 2012. godine nakon implementacije programa od 8,8 miliona USD medijske pomoći.</w:t>
      </w:r>
    </w:p>
    <w:p w:rsidR="00001800" w:rsidRPr="00394B06" w:rsidRDefault="00001800" w:rsidP="00001800">
      <w:pPr>
        <w:spacing w:after="120"/>
      </w:pPr>
      <w:r w:rsidRPr="00394B06">
        <w:t>Sa promenom strateškog fokusa USAID-a 2013</w:t>
      </w:r>
      <w:r w:rsidR="004948AB" w:rsidRPr="00394B06">
        <w:t>.</w:t>
      </w:r>
      <w:r w:rsidRPr="00394B06">
        <w:t>, kada su počeli sa direktnim finansiranjem organizacija u Srbiji, medijska podrška nije prekinuta. Napro</w:t>
      </w:r>
      <w:r w:rsidR="004948AB" w:rsidRPr="00394B06">
        <w:t>tiv, od 5 direktnih grantova u n</w:t>
      </w:r>
      <w:r w:rsidRPr="00394B06">
        <w:t>ovembru 2013</w:t>
      </w:r>
      <w:r w:rsidR="004948AB" w:rsidRPr="00394B06">
        <w:t>.</w:t>
      </w:r>
      <w:r w:rsidRPr="00394B06">
        <w:t xml:space="preserve">, jedna je dodeljena Medijskoj koaliciji. To je grant od 15 meseci, vredan </w:t>
      </w:r>
      <w:r w:rsidRPr="00394B06">
        <w:rPr>
          <w:rFonts w:cs="Helvetica"/>
          <w:shd w:val="clear" w:color="auto" w:fill="FFFFFF"/>
        </w:rPr>
        <w:t>248</w:t>
      </w:r>
      <w:r w:rsidR="006C669F" w:rsidRPr="00394B06">
        <w:rPr>
          <w:rFonts w:cs="Helvetica"/>
          <w:shd w:val="clear" w:color="auto" w:fill="FFFFFF"/>
        </w:rPr>
        <w:t>.</w:t>
      </w:r>
      <w:r w:rsidRPr="00394B06">
        <w:rPr>
          <w:rFonts w:cs="Helvetica"/>
          <w:shd w:val="clear" w:color="auto" w:fill="FFFFFF"/>
        </w:rPr>
        <w:t>800 USD, a namenjen ojačanju i podršci demokratizacije srpskog društva promovisanjem medijske pismenosti i nezavisnog i odgovornog novinarstva</w:t>
      </w:r>
      <w:r w:rsidRPr="00394B06">
        <w:rPr>
          <w:rStyle w:val="FootnoteReference"/>
          <w:rFonts w:cs="Helvetica"/>
          <w:shd w:val="clear" w:color="auto" w:fill="FFFFFF"/>
        </w:rPr>
        <w:footnoteReference w:id="34"/>
      </w:r>
      <w:r w:rsidRPr="00394B06">
        <w:rPr>
          <w:rFonts w:cs="Helvetica"/>
          <w:shd w:val="clear" w:color="auto" w:fill="FFFFFF"/>
        </w:rPr>
        <w:t>.</w:t>
      </w:r>
    </w:p>
    <w:p w:rsidR="00001800" w:rsidRPr="00394B06" w:rsidRDefault="00B17278" w:rsidP="00001800">
      <w:pPr>
        <w:spacing w:after="120"/>
        <w:rPr>
          <w:lang w:val="nn-NO"/>
        </w:rPr>
      </w:pPr>
      <w:r w:rsidRPr="00394B06">
        <w:t xml:space="preserve">Fondacija Braće Rokfeler (RBF) </w:t>
      </w:r>
      <w:r w:rsidR="004948AB" w:rsidRPr="00394B06">
        <w:t xml:space="preserve">smatra </w:t>
      </w:r>
      <w:r w:rsidR="00001800" w:rsidRPr="00394B06">
        <w:t xml:space="preserve">podršku medijima za jednu od osnova strategije održivosti. Iako uglavnom pomažu nezavisne neprofitne medije koji se fokusiraju na javno dobro, nedavno su pomogli i osnivanje Fondacije Slavko Ćuruvija. Podrškom medija direktno i u saradnji sa organizacijama civilnog društva, RBF je probao da podrži 4 različita društvena procesa u Srbiji: 1. Rad, odgovornost i transparentnost Vlade, 2. Jačanje kapaciteta zajednice za paticipativnu demokratiju, 3. </w:t>
      </w:r>
      <w:r w:rsidR="00001800" w:rsidRPr="00394B06">
        <w:rPr>
          <w:lang w:val="nn-NO"/>
        </w:rPr>
        <w:t>Kreiranje kulture i praksi održivog razvoja i 4. Stvaranje konstituensi za pomirenje i održavanje mira na zapadnom Balkanu</w:t>
      </w:r>
      <w:r w:rsidR="00001800" w:rsidRPr="00394B06">
        <w:rPr>
          <w:rStyle w:val="FootnoteReference"/>
        </w:rPr>
        <w:footnoteReference w:id="35"/>
      </w:r>
      <w:r w:rsidR="00001800" w:rsidRPr="00394B06">
        <w:rPr>
          <w:lang w:val="nn-NO"/>
        </w:rPr>
        <w:t>. RBF je obezbedio podršku organizacijama za godišnje i višegodišnje projekte u vrednosti od 50</w:t>
      </w:r>
      <w:r w:rsidR="006C669F" w:rsidRPr="00394B06">
        <w:rPr>
          <w:lang w:val="nn-NO"/>
        </w:rPr>
        <w:t>.</w:t>
      </w:r>
      <w:r w:rsidR="00001800" w:rsidRPr="00394B06">
        <w:rPr>
          <w:lang w:val="nn-NO"/>
        </w:rPr>
        <w:t>000 do 600</w:t>
      </w:r>
      <w:r w:rsidR="006C669F" w:rsidRPr="00394B06">
        <w:rPr>
          <w:lang w:val="nn-NO"/>
        </w:rPr>
        <w:t>.</w:t>
      </w:r>
      <w:r w:rsidR="00001800" w:rsidRPr="00394B06">
        <w:rPr>
          <w:lang w:val="nn-NO"/>
        </w:rPr>
        <w:t>000 USD.</w:t>
      </w:r>
    </w:p>
    <w:p w:rsidR="00001800" w:rsidRPr="00394B06" w:rsidRDefault="00001800" w:rsidP="00001800">
      <w:pPr>
        <w:spacing w:after="120"/>
        <w:rPr>
          <w:rFonts w:cs="Arial"/>
          <w:color w:val="000000"/>
          <w:shd w:val="clear" w:color="auto" w:fill="FFFFFF"/>
          <w:lang w:val="nn-NO"/>
        </w:rPr>
      </w:pPr>
      <w:r w:rsidRPr="00394B06">
        <w:rPr>
          <w:lang w:val="nn-NO"/>
        </w:rPr>
        <w:t xml:space="preserve">OEBS misija u Srbiji poseduje višegodišnji program za Medijske slobode i razvoj. Oni rade u tri oblasti kako bi pomogli jačanje i osnaživanje srpskih medija: pravnu reformu; nadzor sloboda medija i beleženje slučajeva </w:t>
      </w:r>
      <w:r w:rsidR="004948AB" w:rsidRPr="00394B06">
        <w:rPr>
          <w:lang w:val="nn-NO"/>
        </w:rPr>
        <w:t>kr</w:t>
      </w:r>
      <w:r w:rsidRPr="00394B06">
        <w:rPr>
          <w:lang w:val="nn-NO"/>
        </w:rPr>
        <w:t>šenja medijskih prava; i vođenje trening programa za jačanje kapaciteta srpskih novinara i medija</w:t>
      </w:r>
      <w:r w:rsidRPr="00394B06">
        <w:rPr>
          <w:rStyle w:val="FootnoteReference"/>
          <w:rFonts w:cs="Arial"/>
          <w:color w:val="000000"/>
          <w:shd w:val="clear" w:color="auto" w:fill="FFFFFF"/>
        </w:rPr>
        <w:footnoteReference w:id="36"/>
      </w:r>
      <w:r w:rsidRPr="00394B06">
        <w:rPr>
          <w:rFonts w:cs="Arial"/>
          <w:color w:val="000000"/>
          <w:shd w:val="clear" w:color="auto" w:fill="FFFFFF"/>
          <w:lang w:val="nn-NO"/>
        </w:rPr>
        <w:t>. Oni su pružili tehničku pomoć medijim</w:t>
      </w:r>
      <w:r w:rsidR="004948AB" w:rsidRPr="00394B06">
        <w:rPr>
          <w:rFonts w:cs="Arial"/>
          <w:color w:val="000000"/>
          <w:shd w:val="clear" w:color="auto" w:fill="FFFFFF"/>
          <w:lang w:val="nn-NO"/>
        </w:rPr>
        <w:t xml:space="preserve">a </w:t>
      </w:r>
      <w:r w:rsidRPr="00394B06">
        <w:rPr>
          <w:rFonts w:cs="Arial"/>
          <w:color w:val="000000"/>
          <w:shd w:val="clear" w:color="auto" w:fill="FFFFFF"/>
          <w:lang w:val="nn-NO"/>
        </w:rPr>
        <w:t>i povremenu finansijsku pomoć medijskim projektima u iznosu od 10</w:t>
      </w:r>
      <w:r w:rsidR="006C669F" w:rsidRPr="00394B06">
        <w:rPr>
          <w:rFonts w:cs="Arial"/>
          <w:color w:val="000000"/>
          <w:shd w:val="clear" w:color="auto" w:fill="FFFFFF"/>
          <w:lang w:val="nn-NO"/>
        </w:rPr>
        <w:t>.</w:t>
      </w:r>
      <w:r w:rsidRPr="00394B06">
        <w:rPr>
          <w:rFonts w:cs="Arial"/>
          <w:color w:val="000000"/>
          <w:shd w:val="clear" w:color="auto" w:fill="FFFFFF"/>
          <w:lang w:val="nn-NO"/>
        </w:rPr>
        <w:t>000 do 15</w:t>
      </w:r>
      <w:r w:rsidR="006C669F" w:rsidRPr="00394B06">
        <w:rPr>
          <w:rFonts w:cs="Arial"/>
          <w:color w:val="000000"/>
          <w:shd w:val="clear" w:color="auto" w:fill="FFFFFF"/>
          <w:lang w:val="nn-NO"/>
        </w:rPr>
        <w:t>.</w:t>
      </w:r>
      <w:r w:rsidRPr="00394B06">
        <w:rPr>
          <w:rFonts w:cs="Arial"/>
          <w:color w:val="000000"/>
          <w:shd w:val="clear" w:color="auto" w:fill="FFFFFF"/>
          <w:lang w:val="nn-NO"/>
        </w:rPr>
        <w:t>000 EUR.</w:t>
      </w:r>
    </w:p>
    <w:p w:rsidR="00001800" w:rsidRPr="00394B06" w:rsidRDefault="00001800" w:rsidP="00001800">
      <w:pPr>
        <w:spacing w:after="120"/>
        <w:rPr>
          <w:rFonts w:eastAsia="Times New Roman" w:cs="Times New Roman"/>
          <w:color w:val="000000"/>
          <w:bdr w:val="none" w:sz="0" w:space="0" w:color="auto" w:frame="1"/>
          <w:shd w:val="clear" w:color="auto" w:fill="FFFFFF"/>
          <w:lang w:val="nn-NO"/>
        </w:rPr>
      </w:pPr>
      <w:r w:rsidRPr="00394B06">
        <w:rPr>
          <w:lang w:val="nn-NO"/>
        </w:rPr>
        <w:lastRenderedPageBreak/>
        <w:t>Američka ambasada u Beogradu pružila je podršku medijima direktno i indirektno. Ambasada je bila spremna da podrži programe tehničke pomoći pružanjem treninga i konsultacija na različite medijske teme. Kroz program malih grantova Demokratske komisije</w:t>
      </w:r>
      <w:r w:rsidRPr="00394B06">
        <w:rPr>
          <w:rStyle w:val="FootnoteReference"/>
        </w:rPr>
        <w:footnoteReference w:id="37"/>
      </w:r>
      <w:r w:rsidRPr="00394B06">
        <w:rPr>
          <w:lang w:val="nn-NO"/>
        </w:rPr>
        <w:t xml:space="preserve">, jedan od prioriteta bio je Slobodan protok informacija (uključujući podršku nezavisnim medijima). Demokratska komisija dodelila je grantove direktno medijima i u saradnji sa </w:t>
      </w:r>
      <w:r w:rsidR="004948AB" w:rsidRPr="00394B06">
        <w:rPr>
          <w:lang w:val="nn-NO"/>
        </w:rPr>
        <w:t>OCD</w:t>
      </w:r>
      <w:r w:rsidRPr="00394B06">
        <w:rPr>
          <w:lang w:val="nn-NO"/>
        </w:rPr>
        <w:t xml:space="preserve"> organizacijama. Grantovi su iznosil najviše </w:t>
      </w:r>
      <w:r w:rsidRPr="00394B06">
        <w:rPr>
          <w:rFonts w:eastAsia="Times New Roman" w:cs="Times New Roman"/>
          <w:color w:val="000000"/>
          <w:bdr w:val="none" w:sz="0" w:space="0" w:color="auto" w:frame="1"/>
          <w:shd w:val="clear" w:color="auto" w:fill="FFFFFF"/>
          <w:lang w:val="nn-NO"/>
        </w:rPr>
        <w:t>24</w:t>
      </w:r>
      <w:r w:rsidR="006C669F" w:rsidRPr="00394B06">
        <w:rPr>
          <w:rFonts w:eastAsia="Times New Roman" w:cs="Times New Roman"/>
          <w:color w:val="000000"/>
          <w:bdr w:val="none" w:sz="0" w:space="0" w:color="auto" w:frame="1"/>
          <w:shd w:val="clear" w:color="auto" w:fill="FFFFFF"/>
          <w:lang w:val="nn-NO"/>
        </w:rPr>
        <w:t>.</w:t>
      </w:r>
      <w:r w:rsidRPr="00394B06">
        <w:rPr>
          <w:rFonts w:eastAsia="Times New Roman" w:cs="Times New Roman"/>
          <w:color w:val="000000"/>
          <w:bdr w:val="none" w:sz="0" w:space="0" w:color="auto" w:frame="1"/>
          <w:shd w:val="clear" w:color="auto" w:fill="FFFFFF"/>
          <w:lang w:val="nn-NO"/>
        </w:rPr>
        <w:t>000 USD.</w:t>
      </w:r>
    </w:p>
    <w:p w:rsidR="00001800" w:rsidRPr="00394B06" w:rsidRDefault="00001800" w:rsidP="00001800">
      <w:pPr>
        <w:spacing w:after="120"/>
        <w:rPr>
          <w:rFonts w:eastAsia="Times New Roman" w:cs="Times New Roman"/>
          <w:color w:val="000000"/>
          <w:bdr w:val="none" w:sz="0" w:space="0" w:color="auto" w:frame="1"/>
          <w:shd w:val="clear" w:color="auto" w:fill="FFFFFF"/>
          <w:lang w:val="nn-NO"/>
        </w:rPr>
      </w:pPr>
      <w:r w:rsidRPr="00394B06">
        <w:rPr>
          <w:rFonts w:eastAsia="Times New Roman" w:cs="Times New Roman"/>
          <w:color w:val="000000"/>
          <w:bdr w:val="none" w:sz="0" w:space="0" w:color="auto" w:frame="1"/>
          <w:shd w:val="clear" w:color="auto" w:fill="FFFFFF"/>
          <w:lang w:val="nn-NO"/>
        </w:rPr>
        <w:t>Matra je veliki program kojim upravlja holandsko Ministarstvo za spoljne poslove, kroz koji je Holandija podržala zemlje Jugoistočne Evrope. Matra program prisutan je i u Srbiji</w:t>
      </w:r>
      <w:r w:rsidRPr="00394B06">
        <w:rPr>
          <w:rStyle w:val="FootnoteReference"/>
          <w:rFonts w:eastAsia="Times New Roman" w:cs="Times New Roman"/>
          <w:color w:val="000000"/>
          <w:bdr w:val="none" w:sz="0" w:space="0" w:color="auto" w:frame="1"/>
          <w:shd w:val="clear" w:color="auto" w:fill="FFFFFF"/>
        </w:rPr>
        <w:footnoteReference w:id="38"/>
      </w:r>
      <w:r w:rsidRPr="00394B06">
        <w:rPr>
          <w:rFonts w:eastAsia="Times New Roman" w:cs="Times New Roman"/>
          <w:color w:val="000000"/>
          <w:bdr w:val="none" w:sz="0" w:space="0" w:color="auto" w:frame="1"/>
          <w:shd w:val="clear" w:color="auto" w:fill="FFFFFF"/>
          <w:lang w:val="nn-NO"/>
        </w:rPr>
        <w:t>. Medijske slobode su jedna od tema koje Ambasada podržava. Ambasada godišnje dodeljuje 50</w:t>
      </w:r>
      <w:r w:rsidR="006C669F" w:rsidRPr="00394B06">
        <w:rPr>
          <w:rFonts w:eastAsia="Times New Roman" w:cs="Times New Roman"/>
          <w:color w:val="000000"/>
          <w:bdr w:val="none" w:sz="0" w:space="0" w:color="auto" w:frame="1"/>
          <w:shd w:val="clear" w:color="auto" w:fill="FFFFFF"/>
          <w:lang w:val="nn-NO"/>
        </w:rPr>
        <w:t>.</w:t>
      </w:r>
      <w:r w:rsidRPr="00394B06">
        <w:rPr>
          <w:rFonts w:eastAsia="Times New Roman" w:cs="Times New Roman"/>
          <w:color w:val="000000"/>
          <w:bdr w:val="none" w:sz="0" w:space="0" w:color="auto" w:frame="1"/>
          <w:shd w:val="clear" w:color="auto" w:fill="FFFFFF"/>
          <w:lang w:val="nn-NO"/>
        </w:rPr>
        <w:t>000</w:t>
      </w:r>
      <w:r w:rsidR="00394B06" w:rsidRPr="00394B06">
        <w:rPr>
          <w:rFonts w:eastAsia="Times New Roman" w:cs="Times New Roman"/>
          <w:color w:val="000000"/>
          <w:bdr w:val="none" w:sz="0" w:space="0" w:color="auto" w:frame="1"/>
          <w:shd w:val="clear" w:color="auto" w:fill="FFFFFF"/>
          <w:lang w:val="nn-NO"/>
        </w:rPr>
        <w:t xml:space="preserve"> </w:t>
      </w:r>
      <w:r w:rsidRPr="00394B06">
        <w:rPr>
          <w:rFonts w:eastAsia="Times New Roman" w:cs="Times New Roman"/>
          <w:color w:val="000000"/>
          <w:bdr w:val="none" w:sz="0" w:space="0" w:color="auto" w:frame="1"/>
          <w:shd w:val="clear" w:color="auto" w:fill="FFFFFF"/>
          <w:lang w:val="nn-NO"/>
        </w:rPr>
        <w:t>-</w:t>
      </w:r>
      <w:r w:rsidR="00394B06" w:rsidRPr="00394B06">
        <w:rPr>
          <w:rFonts w:eastAsia="Times New Roman" w:cs="Times New Roman"/>
          <w:color w:val="000000"/>
          <w:bdr w:val="none" w:sz="0" w:space="0" w:color="auto" w:frame="1"/>
          <w:shd w:val="clear" w:color="auto" w:fill="FFFFFF"/>
          <w:lang w:val="nn-NO"/>
        </w:rPr>
        <w:t xml:space="preserve"> </w:t>
      </w:r>
      <w:r w:rsidRPr="00394B06">
        <w:rPr>
          <w:rFonts w:eastAsia="Times New Roman" w:cs="Times New Roman"/>
          <w:color w:val="000000"/>
          <w:bdr w:val="none" w:sz="0" w:space="0" w:color="auto" w:frame="1"/>
          <w:shd w:val="clear" w:color="auto" w:fill="FFFFFF"/>
          <w:lang w:val="nn-NO"/>
        </w:rPr>
        <w:t>100</w:t>
      </w:r>
      <w:r w:rsidR="006C669F" w:rsidRPr="00394B06">
        <w:rPr>
          <w:rFonts w:eastAsia="Times New Roman" w:cs="Times New Roman"/>
          <w:color w:val="000000"/>
          <w:bdr w:val="none" w:sz="0" w:space="0" w:color="auto" w:frame="1"/>
          <w:shd w:val="clear" w:color="auto" w:fill="FFFFFF"/>
          <w:lang w:val="nn-NO"/>
        </w:rPr>
        <w:t>.</w:t>
      </w:r>
      <w:r w:rsidRPr="00394B06">
        <w:rPr>
          <w:rFonts w:eastAsia="Times New Roman" w:cs="Times New Roman"/>
          <w:color w:val="000000"/>
          <w:bdr w:val="none" w:sz="0" w:space="0" w:color="auto" w:frame="1"/>
          <w:shd w:val="clear" w:color="auto" w:fill="FFFFFF"/>
          <w:lang w:val="nn-NO"/>
        </w:rPr>
        <w:t>000 EUR za projekte u svim oblastima koje pomažu.</w:t>
      </w:r>
    </w:p>
    <w:p w:rsidR="00001800" w:rsidRPr="00394B06" w:rsidRDefault="00001800" w:rsidP="00001800">
      <w:pPr>
        <w:spacing w:after="120"/>
        <w:rPr>
          <w:shd w:val="clear" w:color="auto" w:fill="FFFFFF"/>
          <w:lang w:val="nn-NO"/>
        </w:rPr>
      </w:pPr>
      <w:r w:rsidRPr="00394B06">
        <w:rPr>
          <w:shd w:val="clear" w:color="auto" w:fill="FFFFFF"/>
          <w:lang w:val="nn-NO"/>
        </w:rPr>
        <w:t>Ambasada Norveške upravlja Media Grant programom</w:t>
      </w:r>
      <w:r w:rsidRPr="00394B06">
        <w:rPr>
          <w:rStyle w:val="FootnoteReference"/>
          <w:shd w:val="clear" w:color="auto" w:fill="FFFFFF"/>
        </w:rPr>
        <w:footnoteReference w:id="39"/>
      </w:r>
      <w:r w:rsidRPr="00394B06">
        <w:rPr>
          <w:shd w:val="clear" w:color="auto" w:fill="FFFFFF"/>
          <w:lang w:val="nn-NO"/>
        </w:rPr>
        <w:t xml:space="preserve"> koji promoviše vladavinu zakona. Ovo je poziv na individualne grantove za novinare koji rade u Srbiji, Makedoniji i Crnoj Gori. </w:t>
      </w:r>
      <w:r w:rsidRPr="00394B06">
        <w:rPr>
          <w:rStyle w:val="Strong"/>
          <w:rFonts w:cs="Arial"/>
          <w:bdr w:val="none" w:sz="0" w:space="0" w:color="auto" w:frame="1"/>
          <w:shd w:val="clear" w:color="auto" w:fill="FFFFFF"/>
          <w:lang w:val="nn-NO"/>
        </w:rPr>
        <w:t>Media Grant Program</w:t>
      </w:r>
      <w:r w:rsidRPr="00394B06">
        <w:rPr>
          <w:rStyle w:val="apple-converted-space"/>
          <w:rFonts w:cs="Arial"/>
          <w:shd w:val="clear" w:color="auto" w:fill="FFFFFF"/>
          <w:lang w:val="nn-NO"/>
        </w:rPr>
        <w:t xml:space="preserve"> prvenstveno pruža individualne grantove, ali je otvoren i za timove novinara koji rade zajedno na projektima u vezi sa </w:t>
      </w:r>
      <w:r w:rsidRPr="00394B06">
        <w:rPr>
          <w:rStyle w:val="apple-converted-space"/>
          <w:rFonts w:cs="Arial"/>
          <w:b/>
          <w:shd w:val="clear" w:color="auto" w:fill="FFFFFF"/>
          <w:lang w:val="nn-NO"/>
        </w:rPr>
        <w:t>vladavinom zakona</w:t>
      </w:r>
      <w:r w:rsidRPr="00394B06">
        <w:rPr>
          <w:rStyle w:val="apple-converted-space"/>
          <w:rFonts w:cs="Arial"/>
          <w:shd w:val="clear" w:color="auto" w:fill="FFFFFF"/>
          <w:lang w:val="nn-NO"/>
        </w:rPr>
        <w:t xml:space="preserve">. Grantovi u vrednosti između </w:t>
      </w:r>
      <w:r w:rsidRPr="00394B06">
        <w:rPr>
          <w:rFonts w:cs="Arial"/>
          <w:shd w:val="clear" w:color="auto" w:fill="FFFFFF"/>
          <w:lang w:val="nn-NO"/>
        </w:rPr>
        <w:t>3</w:t>
      </w:r>
      <w:r w:rsidR="006C669F" w:rsidRPr="00394B06">
        <w:rPr>
          <w:rFonts w:cs="Arial"/>
          <w:shd w:val="clear" w:color="auto" w:fill="FFFFFF"/>
          <w:lang w:val="nn-NO"/>
        </w:rPr>
        <w:t>.</w:t>
      </w:r>
      <w:r w:rsidRPr="00394B06">
        <w:rPr>
          <w:rFonts w:cs="Arial"/>
          <w:shd w:val="clear" w:color="auto" w:fill="FFFFFF"/>
          <w:lang w:val="nn-NO"/>
        </w:rPr>
        <w:t>000 EUR i 10</w:t>
      </w:r>
      <w:r w:rsidR="006C669F" w:rsidRPr="00394B06">
        <w:rPr>
          <w:rFonts w:cs="Arial"/>
          <w:shd w:val="clear" w:color="auto" w:fill="FFFFFF"/>
          <w:lang w:val="nn-NO"/>
        </w:rPr>
        <w:t>.</w:t>
      </w:r>
      <w:r w:rsidRPr="00394B06">
        <w:rPr>
          <w:rFonts w:cs="Arial"/>
          <w:shd w:val="clear" w:color="auto" w:fill="FFFFFF"/>
          <w:lang w:val="nn-NO"/>
        </w:rPr>
        <w:t xml:space="preserve">000 EUR nude se aktivnim i renomiranim novinarima koji rade u </w:t>
      </w:r>
      <w:r w:rsidRPr="00394B06">
        <w:rPr>
          <w:shd w:val="clear" w:color="auto" w:fill="FFFFFF"/>
          <w:lang w:val="nn-NO"/>
        </w:rPr>
        <w:t xml:space="preserve">Srbiji, Makedoniji i/ili Crnoj Gori. Grantovi su namenjeni podršci izveštavanja </w:t>
      </w:r>
      <w:r w:rsidR="004948AB" w:rsidRPr="00394B06">
        <w:rPr>
          <w:shd w:val="clear" w:color="auto" w:fill="FFFFFF"/>
          <w:lang w:val="nn-NO"/>
        </w:rPr>
        <w:t xml:space="preserve">o </w:t>
      </w:r>
      <w:r w:rsidRPr="00394B06">
        <w:rPr>
          <w:shd w:val="clear" w:color="auto" w:fill="FFFFFF"/>
          <w:lang w:val="nn-NO"/>
        </w:rPr>
        <w:t>vladavini zakona, novinarima koji imaju ideje, izvore i koji su pripremili uverljive planove objavljivanja, ali im nedostaju finansijska sredstva da sprovedu intervjue, prikupe dokumenta i podatke i da finaliziraju svoje izveštavačke projekte za objavljivanje i prezentaciju javnosti. Norveška vlada pruža grantove OCD organizacijama i medijima koji bi mogli biti partneri na takvim projektima. Vlada je uložila 400</w:t>
      </w:r>
      <w:r w:rsidR="006C669F" w:rsidRPr="00394B06">
        <w:rPr>
          <w:shd w:val="clear" w:color="auto" w:fill="FFFFFF"/>
          <w:lang w:val="nn-NO"/>
        </w:rPr>
        <w:t>.</w:t>
      </w:r>
      <w:r w:rsidRPr="00394B06">
        <w:rPr>
          <w:shd w:val="clear" w:color="auto" w:fill="FFFFFF"/>
          <w:lang w:val="nn-NO"/>
        </w:rPr>
        <w:t>000 EUR u medije u poslednje dve godine sa prosečnim grantovima od 20</w:t>
      </w:r>
      <w:r w:rsidR="006C669F" w:rsidRPr="00394B06">
        <w:rPr>
          <w:shd w:val="clear" w:color="auto" w:fill="FFFFFF"/>
          <w:lang w:val="nn-NO"/>
        </w:rPr>
        <w:t>.</w:t>
      </w:r>
      <w:r w:rsidRPr="00394B06">
        <w:rPr>
          <w:shd w:val="clear" w:color="auto" w:fill="FFFFFF"/>
          <w:lang w:val="nn-NO"/>
        </w:rPr>
        <w:t>000-30</w:t>
      </w:r>
      <w:r w:rsidR="006C669F" w:rsidRPr="00394B06">
        <w:rPr>
          <w:shd w:val="clear" w:color="auto" w:fill="FFFFFF"/>
          <w:lang w:val="nn-NO"/>
        </w:rPr>
        <w:t>.</w:t>
      </w:r>
      <w:r w:rsidRPr="00394B06">
        <w:rPr>
          <w:shd w:val="clear" w:color="auto" w:fill="FFFFFF"/>
          <w:lang w:val="nn-NO"/>
        </w:rPr>
        <w:t>000 EUR po projektu.</w:t>
      </w:r>
    </w:p>
    <w:p w:rsidR="00001800" w:rsidRPr="00394B06" w:rsidRDefault="00001800" w:rsidP="00001800">
      <w:pPr>
        <w:spacing w:after="120"/>
        <w:rPr>
          <w:lang w:val="nn-NO"/>
        </w:rPr>
      </w:pPr>
      <w:r w:rsidRPr="00394B06">
        <w:rPr>
          <w:rFonts w:cs="Arial"/>
          <w:shd w:val="clear" w:color="auto" w:fill="FFFFFF"/>
          <w:lang w:val="nn-NO"/>
        </w:rPr>
        <w:t xml:space="preserve">Vlada Ujedinjenog Kraljevstva vodi program </w:t>
      </w:r>
      <w:r w:rsidRPr="00394B06">
        <w:rPr>
          <w:lang w:val="nn-NO"/>
        </w:rPr>
        <w:t>Reuniting Europe</w:t>
      </w:r>
      <w:r w:rsidRPr="00394B06">
        <w:rPr>
          <w:rStyle w:val="FootnoteReference"/>
        </w:rPr>
        <w:footnoteReference w:id="40"/>
      </w:r>
      <w:r w:rsidRPr="00394B06">
        <w:rPr>
          <w:lang w:val="nn-NO"/>
        </w:rPr>
        <w:t>. Mediji su pogođeni ovim projektom, ali obavezani pravilima – Ambasada ne može da podrži produkciju. Iz ovog razloga postoji ograničen prostor za rad sa medijima direktno. Umesto toga, Ambasada pruža podršku razvoju medijske strategije.</w:t>
      </w:r>
    </w:p>
    <w:p w:rsidR="00001800" w:rsidRPr="00394B06" w:rsidRDefault="00001800" w:rsidP="00001800">
      <w:pPr>
        <w:spacing w:after="120"/>
        <w:rPr>
          <w:lang w:val="nn-NO"/>
        </w:rPr>
      </w:pPr>
      <w:r w:rsidRPr="00394B06">
        <w:rPr>
          <w:lang w:val="nn-NO"/>
        </w:rPr>
        <w:t>ErsteStiftung je pružio podršku BIRN Balkanskim stipendijama za novinarsku izuzetnost</w:t>
      </w:r>
      <w:r w:rsidRPr="00394B06">
        <w:rPr>
          <w:rStyle w:val="FootnoteReference"/>
        </w:rPr>
        <w:footnoteReference w:id="41"/>
      </w:r>
      <w:r w:rsidRPr="00394B06">
        <w:rPr>
          <w:lang w:val="nn-NO"/>
        </w:rPr>
        <w:t xml:space="preserve"> u nekoliko zemalja u regionu, uključujući i Srbiju. Osam ciklusa je o istraživačkom novinarstvu kroz koji 10 novinara dobija </w:t>
      </w:r>
      <w:r w:rsidR="004948AB" w:rsidRPr="00394B06">
        <w:rPr>
          <w:lang w:val="nn-NO"/>
        </w:rPr>
        <w:t>bespovratnu pomoć</w:t>
      </w:r>
      <w:r w:rsidRPr="00394B06">
        <w:rPr>
          <w:lang w:val="nn-NO"/>
        </w:rPr>
        <w:t xml:space="preserve"> za svoje istraživanje. Grantovi iznose 4000 EUR, od kojih </w:t>
      </w:r>
      <w:r w:rsidR="004948AB" w:rsidRPr="00394B06">
        <w:rPr>
          <w:lang w:val="nn-NO"/>
        </w:rPr>
        <w:t>je</w:t>
      </w:r>
      <w:r w:rsidRPr="00394B06">
        <w:rPr>
          <w:lang w:val="nn-NO"/>
        </w:rPr>
        <w:t xml:space="preserve"> 2000 EUR namenjen</w:t>
      </w:r>
      <w:r w:rsidR="004948AB" w:rsidRPr="00394B06">
        <w:rPr>
          <w:lang w:val="nn-NO"/>
        </w:rPr>
        <w:t xml:space="preserve">o </w:t>
      </w:r>
      <w:r w:rsidRPr="00394B06">
        <w:rPr>
          <w:lang w:val="nn-NO"/>
        </w:rPr>
        <w:t>troškovima putovanja i 2000 EUR za istraživanje. Najbolja istraživačka priča dobija još 4000 EUR.</w:t>
      </w:r>
    </w:p>
    <w:p w:rsidR="00001800" w:rsidRPr="00394B06" w:rsidRDefault="00001800" w:rsidP="00001800">
      <w:pPr>
        <w:spacing w:after="120"/>
        <w:rPr>
          <w:lang w:val="nn-NO"/>
        </w:rPr>
      </w:pPr>
      <w:r w:rsidRPr="00394B06">
        <w:rPr>
          <w:lang w:val="nn-NO"/>
        </w:rPr>
        <w:t xml:space="preserve">Balkanski fond za demokratiju podržavao je medije u nekoliko prilika, ali se </w:t>
      </w:r>
      <w:r w:rsidR="004948AB" w:rsidRPr="00394B06">
        <w:rPr>
          <w:lang w:val="nn-NO"/>
        </w:rPr>
        <w:t xml:space="preserve">fokusirao </w:t>
      </w:r>
      <w:r w:rsidRPr="00394B06">
        <w:rPr>
          <w:lang w:val="nn-NO"/>
        </w:rPr>
        <w:t>samo na specifične teme interesa Fonda: pomirenje, regionalnu saradnju, građanski aktivizam i učestvovanje, nadzor etičkih kodeksa za novinare, izveštaje o kršenju ljudskih prava, etničke manjine, borb</w:t>
      </w:r>
      <w:r w:rsidR="004948AB" w:rsidRPr="00394B06">
        <w:rPr>
          <w:lang w:val="nn-NO"/>
        </w:rPr>
        <w:t>u</w:t>
      </w:r>
      <w:r w:rsidRPr="00394B06">
        <w:rPr>
          <w:lang w:val="nn-NO"/>
        </w:rPr>
        <w:t xml:space="preserve"> protiv korupcije. Najskorija podrška pružena je Fondaciji Slavko Ćuruvija.</w:t>
      </w: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pStyle w:val="ListParagraph"/>
      </w:pPr>
    </w:p>
    <w:p w:rsidR="00001800" w:rsidRPr="00394B06" w:rsidRDefault="00001800" w:rsidP="00001800">
      <w:pPr>
        <w:rPr>
          <w:lang w:val="nn-NO"/>
        </w:rPr>
      </w:pPr>
    </w:p>
    <w:p w:rsidR="00001800" w:rsidRPr="00394B06" w:rsidRDefault="00001800" w:rsidP="00001800">
      <w:pPr>
        <w:spacing w:after="200" w:line="276" w:lineRule="auto"/>
        <w:jc w:val="left"/>
        <w:rPr>
          <w:lang w:val="nn-NO"/>
        </w:rPr>
      </w:pPr>
      <w:r w:rsidRPr="00394B06">
        <w:rPr>
          <w:lang w:val="nn-NO"/>
        </w:rPr>
        <w:br w:type="page"/>
      </w: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394B06" w:rsidRDefault="00001800" w:rsidP="00001800">
      <w:pPr>
        <w:rPr>
          <w:lang w:val="nn-NO"/>
        </w:rPr>
      </w:pPr>
    </w:p>
    <w:p w:rsidR="00001800" w:rsidRPr="00E86012" w:rsidRDefault="00001800" w:rsidP="00001800">
      <w:pPr>
        <w:rPr>
          <w:lang w:val="nn-NO"/>
        </w:rPr>
      </w:pPr>
      <w:r w:rsidRPr="00394B06">
        <w:rPr>
          <w:lang w:val="nn-NO"/>
        </w:rPr>
        <w:t>Razvoj ove publikacije omogućila je Američka agencija za međunarodni raz</w:t>
      </w:r>
      <w:r w:rsidR="00C72FB8" w:rsidRPr="00394B06">
        <w:rPr>
          <w:lang w:val="nn-NO"/>
        </w:rPr>
        <w:t>v</w:t>
      </w:r>
      <w:r w:rsidRPr="00394B06">
        <w:rPr>
          <w:lang w:val="nn-NO"/>
        </w:rPr>
        <w:t>oj (USAID) kroz program Insitituta za održivi razvoj (ISC) pod nazivom „Civil Society Forward“. Stavovi izraženi u ovoj publikaciji predstavljaju stavove autora i ne oslikavaju nužno st</w:t>
      </w:r>
      <w:r w:rsidR="004948AB" w:rsidRPr="00394B06">
        <w:rPr>
          <w:lang w:val="nn-NO"/>
        </w:rPr>
        <w:t xml:space="preserve">avove ISC-a, USAID-a i </w:t>
      </w:r>
      <w:r w:rsidRPr="00394B06">
        <w:rPr>
          <w:lang w:val="nn-NO"/>
        </w:rPr>
        <w:t>vlade</w:t>
      </w:r>
      <w:r w:rsidR="004948AB" w:rsidRPr="00394B06">
        <w:rPr>
          <w:lang w:val="nn-NO"/>
        </w:rPr>
        <w:t xml:space="preserve"> SAD-a</w:t>
      </w:r>
      <w:r w:rsidRPr="00394B06">
        <w:rPr>
          <w:lang w:val="nn-NO"/>
        </w:rPr>
        <w:t>.</w:t>
      </w:r>
    </w:p>
    <w:p w:rsidR="00001800" w:rsidRPr="00E86012" w:rsidRDefault="00001800" w:rsidP="00B17278">
      <w:pPr>
        <w:spacing w:after="200" w:line="276" w:lineRule="auto"/>
        <w:jc w:val="left"/>
        <w:rPr>
          <w:lang w:val="nn-NO"/>
        </w:rPr>
      </w:pPr>
    </w:p>
    <w:sectPr w:rsidR="00001800" w:rsidRPr="00E86012" w:rsidSect="009A7701">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DDE" w:rsidRDefault="00835DDE" w:rsidP="00A17A57">
      <w:r>
        <w:separator/>
      </w:r>
    </w:p>
  </w:endnote>
  <w:endnote w:type="continuationSeparator" w:id="1">
    <w:p w:rsidR="00835DDE" w:rsidRDefault="00835DDE" w:rsidP="00A17A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12" w:rsidRPr="00A0011B" w:rsidRDefault="00AA26CF" w:rsidP="00A0011B">
    <w:pPr>
      <w:pStyle w:val="Footer"/>
      <w:pBdr>
        <w:top w:val="single" w:sz="4" w:space="1" w:color="auto"/>
      </w:pBdr>
      <w:jc w:val="right"/>
      <w:rPr>
        <w:i/>
        <w:sz w:val="18"/>
        <w:szCs w:val="18"/>
      </w:rPr>
    </w:pPr>
    <w:r>
      <w:rPr>
        <w:i/>
        <w:sz w:val="18"/>
        <w:szCs w:val="18"/>
      </w:rPr>
      <w:t>Avgust</w:t>
    </w:r>
    <w:r w:rsidR="00E86012" w:rsidRPr="00A0011B">
      <w:rPr>
        <w:i/>
        <w:sz w:val="18"/>
        <w:szCs w:val="18"/>
      </w:rPr>
      <w:t xml:space="preserve"> 2014</w:t>
    </w:r>
    <w:r w:rsidR="00E86012" w:rsidRPr="00A0011B">
      <w:rPr>
        <w:i/>
        <w:sz w:val="18"/>
        <w:szCs w:val="18"/>
      </w:rPr>
      <w:tab/>
    </w:r>
    <w:r w:rsidR="00E86012" w:rsidRPr="00A0011B">
      <w:rPr>
        <w:i/>
        <w:sz w:val="18"/>
        <w:szCs w:val="18"/>
      </w:rPr>
      <w:tab/>
    </w:r>
    <w:sdt>
      <w:sdtPr>
        <w:rPr>
          <w:i/>
          <w:sz w:val="18"/>
          <w:szCs w:val="18"/>
        </w:rPr>
        <w:id w:val="22717662"/>
        <w:docPartObj>
          <w:docPartGallery w:val="Page Numbers (Bottom of Page)"/>
          <w:docPartUnique/>
        </w:docPartObj>
      </w:sdtPr>
      <w:sdtContent>
        <w:r w:rsidR="00D5154C" w:rsidRPr="00A0011B">
          <w:rPr>
            <w:i/>
            <w:sz w:val="18"/>
            <w:szCs w:val="18"/>
          </w:rPr>
          <w:fldChar w:fldCharType="begin"/>
        </w:r>
        <w:r w:rsidR="00E86012" w:rsidRPr="00A0011B">
          <w:rPr>
            <w:i/>
            <w:sz w:val="18"/>
            <w:szCs w:val="18"/>
          </w:rPr>
          <w:instrText xml:space="preserve"> PAGE   \* MERGEFORMAT </w:instrText>
        </w:r>
        <w:r w:rsidR="00D5154C" w:rsidRPr="00A0011B">
          <w:rPr>
            <w:i/>
            <w:sz w:val="18"/>
            <w:szCs w:val="18"/>
          </w:rPr>
          <w:fldChar w:fldCharType="separate"/>
        </w:r>
        <w:r>
          <w:rPr>
            <w:i/>
            <w:noProof/>
            <w:sz w:val="18"/>
            <w:szCs w:val="18"/>
          </w:rPr>
          <w:t>27</w:t>
        </w:r>
        <w:r w:rsidR="00D5154C" w:rsidRPr="00A0011B">
          <w:rPr>
            <w:i/>
            <w:sz w:val="18"/>
            <w:szCs w:val="18"/>
          </w:rPr>
          <w:fldChar w:fldCharType="end"/>
        </w:r>
      </w:sdtContent>
    </w:sdt>
  </w:p>
  <w:p w:rsidR="00E86012" w:rsidRDefault="00E86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12" w:rsidRPr="00A0011B" w:rsidRDefault="00AA26CF" w:rsidP="00001800">
    <w:pPr>
      <w:pStyle w:val="Footer"/>
      <w:pBdr>
        <w:top w:val="single" w:sz="4" w:space="1" w:color="auto"/>
      </w:pBdr>
      <w:jc w:val="right"/>
      <w:rPr>
        <w:i/>
        <w:sz w:val="18"/>
        <w:szCs w:val="18"/>
      </w:rPr>
    </w:pPr>
    <w:r>
      <w:rPr>
        <w:i/>
        <w:sz w:val="18"/>
        <w:szCs w:val="18"/>
      </w:rPr>
      <w:t>Avgust</w:t>
    </w:r>
    <w:r w:rsidR="00E86012" w:rsidRPr="00A0011B">
      <w:rPr>
        <w:i/>
        <w:sz w:val="18"/>
        <w:szCs w:val="18"/>
      </w:rPr>
      <w:t xml:space="preserve"> 2014</w:t>
    </w:r>
    <w:r w:rsidR="00E86012" w:rsidRPr="00A0011B">
      <w:rPr>
        <w:i/>
        <w:sz w:val="18"/>
        <w:szCs w:val="18"/>
      </w:rPr>
      <w:tab/>
    </w:r>
    <w:r w:rsidR="00E86012" w:rsidRPr="00A0011B">
      <w:rPr>
        <w:i/>
        <w:sz w:val="18"/>
        <w:szCs w:val="18"/>
      </w:rPr>
      <w:tab/>
    </w:r>
    <w:sdt>
      <w:sdtPr>
        <w:rPr>
          <w:i/>
          <w:sz w:val="18"/>
          <w:szCs w:val="18"/>
        </w:rPr>
        <w:id w:val="20860272"/>
        <w:docPartObj>
          <w:docPartGallery w:val="Page Numbers (Bottom of Page)"/>
          <w:docPartUnique/>
        </w:docPartObj>
      </w:sdtPr>
      <w:sdtContent>
        <w:r w:rsidR="00D5154C" w:rsidRPr="00A0011B">
          <w:rPr>
            <w:i/>
            <w:sz w:val="18"/>
            <w:szCs w:val="18"/>
          </w:rPr>
          <w:fldChar w:fldCharType="begin"/>
        </w:r>
        <w:r w:rsidR="00E86012" w:rsidRPr="00A0011B">
          <w:rPr>
            <w:i/>
            <w:sz w:val="18"/>
            <w:szCs w:val="18"/>
          </w:rPr>
          <w:instrText xml:space="preserve"> PAGE   \* MERGEFORMAT </w:instrText>
        </w:r>
        <w:r w:rsidR="00D5154C" w:rsidRPr="00A0011B">
          <w:rPr>
            <w:i/>
            <w:sz w:val="18"/>
            <w:szCs w:val="18"/>
          </w:rPr>
          <w:fldChar w:fldCharType="separate"/>
        </w:r>
        <w:r>
          <w:rPr>
            <w:i/>
            <w:noProof/>
            <w:sz w:val="18"/>
            <w:szCs w:val="18"/>
          </w:rPr>
          <w:t>36</w:t>
        </w:r>
        <w:r w:rsidR="00D5154C" w:rsidRPr="00A0011B">
          <w:rPr>
            <w:i/>
            <w:sz w:val="18"/>
            <w:szCs w:val="18"/>
          </w:rPr>
          <w:fldChar w:fldCharType="end"/>
        </w:r>
      </w:sdtContent>
    </w:sdt>
  </w:p>
  <w:p w:rsidR="00E86012" w:rsidRDefault="00E860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12" w:rsidRPr="00A0011B" w:rsidRDefault="00AA26CF" w:rsidP="003E4C80">
    <w:pPr>
      <w:pStyle w:val="Footer"/>
      <w:pBdr>
        <w:top w:val="single" w:sz="4" w:space="1" w:color="auto"/>
      </w:pBdr>
      <w:jc w:val="right"/>
      <w:rPr>
        <w:i/>
        <w:sz w:val="18"/>
        <w:szCs w:val="18"/>
      </w:rPr>
    </w:pPr>
    <w:r>
      <w:rPr>
        <w:i/>
        <w:sz w:val="18"/>
        <w:szCs w:val="18"/>
      </w:rPr>
      <w:t>Avgust</w:t>
    </w:r>
    <w:r w:rsidR="00E86012" w:rsidRPr="00A0011B">
      <w:rPr>
        <w:i/>
        <w:sz w:val="18"/>
        <w:szCs w:val="18"/>
      </w:rPr>
      <w:t xml:space="preserve"> 2014</w:t>
    </w:r>
    <w:r w:rsidR="00E86012" w:rsidRPr="00A0011B">
      <w:rPr>
        <w:i/>
        <w:sz w:val="18"/>
        <w:szCs w:val="18"/>
      </w:rPr>
      <w:tab/>
    </w:r>
    <w:r w:rsidR="00E86012" w:rsidRPr="00A0011B">
      <w:rPr>
        <w:i/>
        <w:sz w:val="18"/>
        <w:szCs w:val="18"/>
      </w:rPr>
      <w:tab/>
    </w:r>
    <w:sdt>
      <w:sdtPr>
        <w:rPr>
          <w:i/>
          <w:sz w:val="18"/>
          <w:szCs w:val="18"/>
        </w:rPr>
        <w:id w:val="20860270"/>
        <w:docPartObj>
          <w:docPartGallery w:val="Page Numbers (Bottom of Page)"/>
          <w:docPartUnique/>
        </w:docPartObj>
      </w:sdtPr>
      <w:sdtContent>
        <w:r w:rsidR="00D5154C" w:rsidRPr="00A0011B">
          <w:rPr>
            <w:i/>
            <w:sz w:val="18"/>
            <w:szCs w:val="18"/>
          </w:rPr>
          <w:fldChar w:fldCharType="begin"/>
        </w:r>
        <w:r w:rsidR="00E86012" w:rsidRPr="00A0011B">
          <w:rPr>
            <w:i/>
            <w:sz w:val="18"/>
            <w:szCs w:val="18"/>
          </w:rPr>
          <w:instrText xml:space="preserve"> PAGE   \* MERGEFORMAT </w:instrText>
        </w:r>
        <w:r w:rsidR="00D5154C" w:rsidRPr="00A0011B">
          <w:rPr>
            <w:i/>
            <w:sz w:val="18"/>
            <w:szCs w:val="18"/>
          </w:rPr>
          <w:fldChar w:fldCharType="separate"/>
        </w:r>
        <w:r>
          <w:rPr>
            <w:i/>
            <w:noProof/>
            <w:sz w:val="18"/>
            <w:szCs w:val="18"/>
          </w:rPr>
          <w:t>37</w:t>
        </w:r>
        <w:r w:rsidR="00D5154C" w:rsidRPr="00A0011B">
          <w:rPr>
            <w:i/>
            <w:sz w:val="18"/>
            <w:szCs w:val="18"/>
          </w:rPr>
          <w:fldChar w:fldCharType="end"/>
        </w:r>
      </w:sdtContent>
    </w:sdt>
  </w:p>
  <w:p w:rsidR="00E86012" w:rsidRDefault="00E86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DDE" w:rsidRDefault="00835DDE" w:rsidP="00A17A57">
      <w:r>
        <w:separator/>
      </w:r>
    </w:p>
  </w:footnote>
  <w:footnote w:type="continuationSeparator" w:id="1">
    <w:p w:rsidR="00835DDE" w:rsidRDefault="00835DDE" w:rsidP="00A17A57">
      <w:r>
        <w:continuationSeparator/>
      </w:r>
    </w:p>
  </w:footnote>
  <w:footnote w:id="2">
    <w:p w:rsidR="00E86012" w:rsidRPr="00D90953" w:rsidRDefault="00E86012" w:rsidP="003E6686">
      <w:pPr>
        <w:pStyle w:val="FootnoteText"/>
        <w:rPr>
          <w:sz w:val="18"/>
          <w:szCs w:val="18"/>
        </w:rPr>
      </w:pPr>
      <w:r w:rsidRPr="003C4D98">
        <w:rPr>
          <w:rStyle w:val="FootnoteReference"/>
          <w:sz w:val="18"/>
          <w:szCs w:val="18"/>
        </w:rPr>
        <w:footnoteRef/>
      </w:r>
      <w:r>
        <w:rPr>
          <w:sz w:val="18"/>
          <w:szCs w:val="18"/>
        </w:rPr>
        <w:t xml:space="preserve"> </w:t>
      </w:r>
      <w:r w:rsidRPr="00D90953">
        <w:rPr>
          <w:sz w:val="18"/>
          <w:szCs w:val="18"/>
        </w:rPr>
        <w:t>Iako je upitnik poslat na adrese više od 500 medija, odgovor nije bio odgovarajući.</w:t>
      </w:r>
      <w:r>
        <w:rPr>
          <w:sz w:val="18"/>
          <w:szCs w:val="18"/>
        </w:rPr>
        <w:t xml:space="preserve"> </w:t>
      </w:r>
      <w:r w:rsidR="00674CEA">
        <w:rPr>
          <w:sz w:val="18"/>
          <w:szCs w:val="18"/>
        </w:rPr>
        <w:t>O</w:t>
      </w:r>
      <w:r w:rsidRPr="00674CEA">
        <w:rPr>
          <w:sz w:val="18"/>
          <w:szCs w:val="18"/>
        </w:rPr>
        <w:t>dređeni</w:t>
      </w:r>
      <w:r>
        <w:rPr>
          <w:sz w:val="18"/>
          <w:szCs w:val="18"/>
        </w:rPr>
        <w:t xml:space="preserve"> broj medija je prilikom  </w:t>
      </w:r>
      <w:r w:rsidRPr="00674CEA">
        <w:rPr>
          <w:sz w:val="18"/>
          <w:szCs w:val="18"/>
        </w:rPr>
        <w:t>kontaktira</w:t>
      </w:r>
      <w:r w:rsidR="00674CEA" w:rsidRPr="00674CEA">
        <w:rPr>
          <w:sz w:val="18"/>
          <w:szCs w:val="18"/>
        </w:rPr>
        <w:t>n</w:t>
      </w:r>
      <w:r w:rsidRPr="00674CEA">
        <w:rPr>
          <w:sz w:val="18"/>
          <w:szCs w:val="18"/>
        </w:rPr>
        <w:t>ja</w:t>
      </w:r>
      <w:r>
        <w:rPr>
          <w:sz w:val="18"/>
          <w:szCs w:val="18"/>
        </w:rPr>
        <w:t xml:space="preserve"> odbio da učestvuje, tvrdeći da nemaju vremena i/ili da su ranije učestvovali u sličnim anketama od kojih nisu dobili povratnu informaciju niti su imali ikakve koristi.</w:t>
      </w:r>
      <w:r w:rsidRPr="00D90953">
        <w:rPr>
          <w:sz w:val="18"/>
          <w:szCs w:val="18"/>
        </w:rPr>
        <w:t xml:space="preserve"> (BIRODI)</w:t>
      </w:r>
    </w:p>
  </w:footnote>
  <w:footnote w:id="3">
    <w:p w:rsidR="00E86012" w:rsidRPr="003C4D98" w:rsidRDefault="00E86012" w:rsidP="00AF36B4">
      <w:pPr>
        <w:pStyle w:val="FootnoteText"/>
        <w:rPr>
          <w:sz w:val="18"/>
          <w:szCs w:val="18"/>
        </w:rPr>
      </w:pPr>
      <w:r w:rsidRPr="003C4D98">
        <w:rPr>
          <w:rStyle w:val="FootnoteReference"/>
          <w:sz w:val="18"/>
          <w:szCs w:val="18"/>
        </w:rPr>
        <w:footnoteRef/>
      </w:r>
      <w:r w:rsidRPr="003C4D98">
        <w:rPr>
          <w:sz w:val="18"/>
          <w:szCs w:val="18"/>
        </w:rPr>
        <w:t xml:space="preserve"> </w:t>
      </w:r>
      <w:r>
        <w:rPr>
          <w:sz w:val="18"/>
          <w:szCs w:val="18"/>
        </w:rPr>
        <w:t xml:space="preserve">Ovo takođe uključuje Fond za otvoreno društvo, koje je, iako lokalno registrovano, deo mreže fondacija Instituta za otvoreno </w:t>
      </w:r>
      <w:r w:rsidRPr="00674CEA">
        <w:rPr>
          <w:sz w:val="18"/>
          <w:szCs w:val="18"/>
        </w:rPr>
        <w:t>dr</w:t>
      </w:r>
      <w:r w:rsidR="00674CEA" w:rsidRPr="00674CEA">
        <w:rPr>
          <w:sz w:val="18"/>
          <w:szCs w:val="18"/>
        </w:rPr>
        <w:t>u</w:t>
      </w:r>
      <w:r w:rsidRPr="00674CEA">
        <w:rPr>
          <w:sz w:val="18"/>
          <w:szCs w:val="18"/>
        </w:rPr>
        <w:t>štvo</w:t>
      </w:r>
      <w:r>
        <w:rPr>
          <w:sz w:val="18"/>
          <w:szCs w:val="18"/>
        </w:rPr>
        <w:t xml:space="preserve"> (IOD).</w:t>
      </w:r>
    </w:p>
  </w:footnote>
  <w:footnote w:id="4">
    <w:p w:rsidR="00E86012" w:rsidRPr="00D2287B" w:rsidRDefault="00E86012" w:rsidP="00FD3CB4">
      <w:pPr>
        <w:pStyle w:val="FootnoteText"/>
        <w:rPr>
          <w:sz w:val="18"/>
          <w:szCs w:val="18"/>
        </w:rPr>
      </w:pPr>
      <w:r w:rsidRPr="00D2287B">
        <w:rPr>
          <w:rStyle w:val="FootnoteReference"/>
          <w:sz w:val="18"/>
          <w:szCs w:val="18"/>
        </w:rPr>
        <w:footnoteRef/>
      </w:r>
      <w:r w:rsidRPr="00D2287B">
        <w:rPr>
          <w:sz w:val="18"/>
          <w:szCs w:val="18"/>
        </w:rPr>
        <w:t xml:space="preserve"> USAID </w:t>
      </w:r>
      <w:r>
        <w:rPr>
          <w:sz w:val="18"/>
          <w:szCs w:val="18"/>
        </w:rPr>
        <w:t>Indeks održivosti medija</w:t>
      </w:r>
      <w:r w:rsidRPr="00D2287B">
        <w:rPr>
          <w:sz w:val="18"/>
          <w:szCs w:val="18"/>
        </w:rPr>
        <w:t xml:space="preserve"> </w:t>
      </w:r>
      <w:r>
        <w:rPr>
          <w:sz w:val="18"/>
          <w:szCs w:val="18"/>
        </w:rPr>
        <w:t>iz</w:t>
      </w:r>
      <w:r w:rsidRPr="00D2287B">
        <w:rPr>
          <w:sz w:val="18"/>
          <w:szCs w:val="18"/>
        </w:rPr>
        <w:t xml:space="preserve"> 2014</w:t>
      </w:r>
      <w:r>
        <w:rPr>
          <w:sz w:val="18"/>
          <w:szCs w:val="18"/>
        </w:rPr>
        <w:t>.</w:t>
      </w:r>
      <w:r w:rsidRPr="00D2287B">
        <w:rPr>
          <w:sz w:val="18"/>
          <w:szCs w:val="18"/>
        </w:rPr>
        <w:t>, http://www.irex.org/sites/default/files/u105/EE_MSI_2014_Serbia.pdf</w:t>
      </w:r>
    </w:p>
  </w:footnote>
  <w:footnote w:id="5">
    <w:p w:rsidR="00E86012" w:rsidRPr="00D2287B" w:rsidRDefault="00E86012" w:rsidP="00FD3CB4">
      <w:pPr>
        <w:pStyle w:val="FootnoteText"/>
        <w:rPr>
          <w:sz w:val="18"/>
          <w:szCs w:val="18"/>
        </w:rPr>
      </w:pPr>
      <w:r w:rsidRPr="00D2287B">
        <w:rPr>
          <w:rStyle w:val="FootnoteReference"/>
          <w:sz w:val="18"/>
          <w:szCs w:val="18"/>
        </w:rPr>
        <w:footnoteRef/>
      </w:r>
      <w:r w:rsidRPr="00D2287B">
        <w:rPr>
          <w:sz w:val="18"/>
          <w:szCs w:val="18"/>
        </w:rPr>
        <w:t xml:space="preserve"> </w:t>
      </w:r>
      <w:r>
        <w:rPr>
          <w:sz w:val="18"/>
          <w:szCs w:val="18"/>
        </w:rPr>
        <w:t>Izvor</w:t>
      </w:r>
      <w:r w:rsidRPr="00D2287B">
        <w:rPr>
          <w:sz w:val="18"/>
          <w:szCs w:val="18"/>
        </w:rPr>
        <w:t xml:space="preserve">: APP </w:t>
      </w:r>
      <w:r>
        <w:rPr>
          <w:sz w:val="18"/>
          <w:szCs w:val="18"/>
        </w:rPr>
        <w:t>sredina</w:t>
      </w:r>
      <w:r w:rsidRPr="00D2287B">
        <w:rPr>
          <w:sz w:val="18"/>
          <w:szCs w:val="18"/>
        </w:rPr>
        <w:t xml:space="preserve"> 2013. </w:t>
      </w:r>
      <w:r>
        <w:rPr>
          <w:sz w:val="18"/>
          <w:szCs w:val="18"/>
        </w:rPr>
        <w:t>Ipak</w:t>
      </w:r>
      <w:r w:rsidRPr="00D2287B">
        <w:rPr>
          <w:sz w:val="18"/>
          <w:szCs w:val="18"/>
        </w:rPr>
        <w:t xml:space="preserve">, </w:t>
      </w:r>
      <w:r>
        <w:rPr>
          <w:sz w:val="18"/>
          <w:szCs w:val="18"/>
        </w:rPr>
        <w:t>prema podacima</w:t>
      </w:r>
      <w:r w:rsidRPr="00D2287B">
        <w:rPr>
          <w:sz w:val="18"/>
          <w:szCs w:val="18"/>
        </w:rPr>
        <w:t xml:space="preserve"> </w:t>
      </w:r>
      <w:r>
        <w:rPr>
          <w:sz w:val="18"/>
          <w:szCs w:val="18"/>
        </w:rPr>
        <w:t xml:space="preserve">srpske </w:t>
      </w:r>
      <w:r w:rsidRPr="00945F27">
        <w:rPr>
          <w:i/>
          <w:sz w:val="18"/>
          <w:szCs w:val="18"/>
        </w:rPr>
        <w:t>Agencije za privredni registar</w:t>
      </w:r>
      <w:r w:rsidRPr="00D2287B">
        <w:rPr>
          <w:sz w:val="18"/>
          <w:szCs w:val="18"/>
        </w:rPr>
        <w:t xml:space="preserve">, </w:t>
      </w:r>
      <w:r>
        <w:rPr>
          <w:sz w:val="18"/>
          <w:szCs w:val="18"/>
        </w:rPr>
        <w:t>u aprilu 2013. postojalo je</w:t>
      </w:r>
      <w:r w:rsidRPr="00D2287B">
        <w:rPr>
          <w:sz w:val="18"/>
          <w:szCs w:val="18"/>
        </w:rPr>
        <w:t xml:space="preserve"> 1196 </w:t>
      </w:r>
      <w:r>
        <w:rPr>
          <w:sz w:val="18"/>
          <w:szCs w:val="18"/>
        </w:rPr>
        <w:t>medija</w:t>
      </w:r>
      <w:r w:rsidRPr="00D2287B">
        <w:rPr>
          <w:sz w:val="18"/>
          <w:szCs w:val="18"/>
        </w:rPr>
        <w:t xml:space="preserve">: 664 </w:t>
      </w:r>
      <w:r w:rsidR="00B2228B">
        <w:rPr>
          <w:sz w:val="18"/>
          <w:szCs w:val="18"/>
        </w:rPr>
        <w:t>štampana</w:t>
      </w:r>
      <w:r w:rsidRPr="00D2287B">
        <w:rPr>
          <w:sz w:val="18"/>
          <w:szCs w:val="18"/>
        </w:rPr>
        <w:t xml:space="preserve">, 228 </w:t>
      </w:r>
      <w:r>
        <w:rPr>
          <w:sz w:val="18"/>
          <w:szCs w:val="18"/>
        </w:rPr>
        <w:t>radio programa</w:t>
      </w:r>
      <w:r w:rsidRPr="00D2287B">
        <w:rPr>
          <w:sz w:val="18"/>
          <w:szCs w:val="18"/>
        </w:rPr>
        <w:t xml:space="preserve">, 119 TV </w:t>
      </w:r>
      <w:r>
        <w:rPr>
          <w:sz w:val="18"/>
          <w:szCs w:val="18"/>
        </w:rPr>
        <w:t>programa</w:t>
      </w:r>
      <w:r w:rsidRPr="00D2287B">
        <w:rPr>
          <w:sz w:val="18"/>
          <w:szCs w:val="18"/>
        </w:rPr>
        <w:t xml:space="preserve">, 20 </w:t>
      </w:r>
      <w:r>
        <w:rPr>
          <w:sz w:val="18"/>
          <w:szCs w:val="18"/>
        </w:rPr>
        <w:t>novinskih agencija</w:t>
      </w:r>
      <w:r w:rsidRPr="00D2287B">
        <w:rPr>
          <w:sz w:val="18"/>
          <w:szCs w:val="18"/>
        </w:rPr>
        <w:t xml:space="preserve">, 156 </w:t>
      </w:r>
      <w:r>
        <w:rPr>
          <w:sz w:val="18"/>
          <w:szCs w:val="18"/>
        </w:rPr>
        <w:t>internet izdanja i 9 nekategorisanih medija.</w:t>
      </w:r>
      <w:r w:rsidRPr="00D2287B">
        <w:rPr>
          <w:sz w:val="18"/>
          <w:szCs w:val="18"/>
        </w:rPr>
        <w:t xml:space="preserve"> </w:t>
      </w:r>
    </w:p>
  </w:footnote>
  <w:footnote w:id="6">
    <w:p w:rsidR="00E86012" w:rsidRPr="00D2287B" w:rsidRDefault="00E86012" w:rsidP="0002651A">
      <w:pPr>
        <w:pStyle w:val="FootnoteText"/>
        <w:rPr>
          <w:sz w:val="18"/>
          <w:szCs w:val="18"/>
        </w:rPr>
      </w:pPr>
      <w:r w:rsidRPr="00D2287B">
        <w:rPr>
          <w:rStyle w:val="FootnoteReference"/>
          <w:sz w:val="18"/>
          <w:szCs w:val="18"/>
        </w:rPr>
        <w:footnoteRef/>
      </w:r>
      <w:r w:rsidRPr="00D2287B">
        <w:rPr>
          <w:sz w:val="18"/>
          <w:szCs w:val="18"/>
        </w:rPr>
        <w:t xml:space="preserve"> http://www.rra.org.rs/pages/browse_permits/cirilica/national</w:t>
      </w:r>
    </w:p>
  </w:footnote>
  <w:footnote w:id="7">
    <w:p w:rsidR="00E86012" w:rsidRPr="00D2287B" w:rsidRDefault="00E86012" w:rsidP="00FB1A40">
      <w:pPr>
        <w:pStyle w:val="FootnoteText"/>
        <w:rPr>
          <w:sz w:val="18"/>
          <w:szCs w:val="18"/>
        </w:rPr>
      </w:pPr>
      <w:r w:rsidRPr="00D2287B">
        <w:rPr>
          <w:rStyle w:val="FootnoteReference"/>
          <w:sz w:val="18"/>
          <w:szCs w:val="18"/>
        </w:rPr>
        <w:footnoteRef/>
      </w:r>
      <w:r w:rsidRPr="00D2287B">
        <w:rPr>
          <w:sz w:val="18"/>
          <w:szCs w:val="18"/>
        </w:rPr>
        <w:t xml:space="preserve"> http://www.b92.net/video/vesti.php?yyyy=2014&amp;mm=02&amp;dd=24&amp;nav_id=816183</w:t>
      </w:r>
    </w:p>
  </w:footnote>
  <w:footnote w:id="8">
    <w:p w:rsidR="00E86012" w:rsidRPr="008C07BE" w:rsidRDefault="00E86012" w:rsidP="00FB1A40">
      <w:pPr>
        <w:pStyle w:val="FootnoteText"/>
        <w:rPr>
          <w:sz w:val="18"/>
          <w:szCs w:val="18"/>
        </w:rPr>
      </w:pPr>
      <w:r w:rsidRPr="008C07BE">
        <w:rPr>
          <w:rStyle w:val="FootnoteReference"/>
          <w:sz w:val="18"/>
          <w:szCs w:val="18"/>
        </w:rPr>
        <w:footnoteRef/>
      </w:r>
      <w:r w:rsidRPr="008C07BE">
        <w:rPr>
          <w:sz w:val="18"/>
          <w:szCs w:val="18"/>
        </w:rPr>
        <w:t xml:space="preserve"> </w:t>
      </w:r>
      <w:r>
        <w:rPr>
          <w:sz w:val="18"/>
          <w:szCs w:val="18"/>
        </w:rPr>
        <w:t xml:space="preserve">Republički zavod za statistiku / </w:t>
      </w:r>
      <w:r w:rsidRPr="00D2287B">
        <w:rPr>
          <w:sz w:val="18"/>
          <w:szCs w:val="18"/>
        </w:rPr>
        <w:t>http://mtt.gov.rs/slider/raste-broj-korisnika-interneta-u-srbiji/</w:t>
      </w:r>
    </w:p>
  </w:footnote>
  <w:footnote w:id="9">
    <w:p w:rsidR="00E86012" w:rsidRPr="00D2287B" w:rsidRDefault="00E86012" w:rsidP="00FB1A40">
      <w:pPr>
        <w:pStyle w:val="FootnoteText"/>
        <w:rPr>
          <w:sz w:val="18"/>
          <w:szCs w:val="18"/>
        </w:rPr>
      </w:pPr>
      <w:r w:rsidRPr="00D2287B">
        <w:rPr>
          <w:rStyle w:val="FootnoteReference"/>
          <w:sz w:val="18"/>
          <w:szCs w:val="18"/>
        </w:rPr>
        <w:footnoteRef/>
      </w:r>
      <w:r w:rsidRPr="00D2287B">
        <w:rPr>
          <w:sz w:val="18"/>
          <w:szCs w:val="18"/>
        </w:rPr>
        <w:t xml:space="preserve"> http://mtt.gov.rs/slider/raste-broj-korisnika-interneta-u-srbiji/</w:t>
      </w:r>
    </w:p>
  </w:footnote>
  <w:footnote w:id="10">
    <w:p w:rsidR="00E86012" w:rsidRPr="00D2287B" w:rsidRDefault="00E86012" w:rsidP="00201530">
      <w:pPr>
        <w:pStyle w:val="FootnoteText"/>
        <w:rPr>
          <w:sz w:val="18"/>
          <w:szCs w:val="18"/>
        </w:rPr>
      </w:pPr>
      <w:r w:rsidRPr="00D2287B">
        <w:rPr>
          <w:rStyle w:val="FootnoteReference"/>
          <w:sz w:val="18"/>
          <w:szCs w:val="18"/>
        </w:rPr>
        <w:footnoteRef/>
      </w:r>
      <w:r w:rsidRPr="00D2287B">
        <w:rPr>
          <w:sz w:val="18"/>
          <w:szCs w:val="18"/>
        </w:rPr>
        <w:t xml:space="preserve"> USAID </w:t>
      </w:r>
      <w:r>
        <w:rPr>
          <w:sz w:val="18"/>
          <w:szCs w:val="18"/>
        </w:rPr>
        <w:t>Indeks održivosti medija za</w:t>
      </w:r>
      <w:r w:rsidRPr="00D2287B">
        <w:rPr>
          <w:sz w:val="18"/>
          <w:szCs w:val="18"/>
        </w:rPr>
        <w:t xml:space="preserve"> </w:t>
      </w:r>
      <w:r w:rsidRPr="00801DCC">
        <w:rPr>
          <w:sz w:val="18"/>
          <w:szCs w:val="18"/>
        </w:rPr>
        <w:t>2014</w:t>
      </w:r>
      <w:r w:rsidR="00801DCC">
        <w:rPr>
          <w:sz w:val="18"/>
          <w:szCs w:val="18"/>
        </w:rPr>
        <w:t>.</w:t>
      </w:r>
    </w:p>
  </w:footnote>
  <w:footnote w:id="11">
    <w:p w:rsidR="00E86012" w:rsidRDefault="00E86012" w:rsidP="00201530">
      <w:pPr>
        <w:pStyle w:val="FootnoteText"/>
      </w:pPr>
      <w:r>
        <w:rPr>
          <w:rStyle w:val="FootnoteReference"/>
        </w:rPr>
        <w:footnoteRef/>
      </w:r>
      <w:r>
        <w:t xml:space="preserve"> </w:t>
      </w:r>
      <w:r w:rsidR="00B2228B">
        <w:rPr>
          <w:sz w:val="18"/>
          <w:szCs w:val="18"/>
        </w:rPr>
        <w:t>P</w:t>
      </w:r>
      <w:r>
        <w:rPr>
          <w:sz w:val="18"/>
          <w:szCs w:val="18"/>
        </w:rPr>
        <w:t>rocena</w:t>
      </w:r>
      <w:r w:rsidR="00B2228B">
        <w:rPr>
          <w:sz w:val="18"/>
          <w:szCs w:val="18"/>
        </w:rPr>
        <w:t xml:space="preserve"> iz 2013.,</w:t>
      </w:r>
      <w:r w:rsidRPr="00890BD7">
        <w:rPr>
          <w:sz w:val="18"/>
          <w:szCs w:val="18"/>
        </w:rPr>
        <w:t xml:space="preserve"> Nielsen Audience Measurement</w:t>
      </w:r>
    </w:p>
  </w:footnote>
  <w:footnote w:id="12">
    <w:p w:rsidR="00E86012" w:rsidRPr="00D2287B" w:rsidRDefault="00E86012" w:rsidP="00201530">
      <w:pPr>
        <w:pStyle w:val="FootnoteText"/>
        <w:rPr>
          <w:sz w:val="18"/>
          <w:szCs w:val="18"/>
        </w:rPr>
      </w:pPr>
      <w:r w:rsidRPr="00D2287B">
        <w:rPr>
          <w:rStyle w:val="FootnoteReference"/>
          <w:sz w:val="18"/>
          <w:szCs w:val="18"/>
        </w:rPr>
        <w:footnoteRef/>
      </w:r>
      <w:r w:rsidRPr="00D2287B">
        <w:rPr>
          <w:sz w:val="18"/>
          <w:szCs w:val="18"/>
        </w:rPr>
        <w:t xml:space="preserve"> http://www.irex.org/project/media-sustainability-index-msi-europe-eurasia</w:t>
      </w:r>
    </w:p>
  </w:footnote>
  <w:footnote w:id="13">
    <w:p w:rsidR="00E86012" w:rsidRPr="00E86012" w:rsidRDefault="00E86012" w:rsidP="00904B8C">
      <w:pPr>
        <w:pStyle w:val="FootnoteText"/>
        <w:rPr>
          <w:sz w:val="18"/>
          <w:lang w:val="nn-NO"/>
        </w:rPr>
      </w:pPr>
      <w:r w:rsidRPr="00CD4D5C">
        <w:rPr>
          <w:rStyle w:val="FootnoteReference"/>
          <w:sz w:val="18"/>
        </w:rPr>
        <w:footnoteRef/>
      </w:r>
      <w:r w:rsidRPr="00E86012">
        <w:rPr>
          <w:sz w:val="18"/>
          <w:lang w:val="nn-NO"/>
        </w:rPr>
        <w:t xml:space="preserve"> Celokupna lista politika, zakona i aktova nalazi se u Aneksu 5</w:t>
      </w:r>
    </w:p>
  </w:footnote>
  <w:footnote w:id="14">
    <w:p w:rsidR="00E86012" w:rsidRPr="00E86012" w:rsidRDefault="00E86012" w:rsidP="00C671B8">
      <w:pPr>
        <w:pStyle w:val="FootnoteText"/>
        <w:rPr>
          <w:sz w:val="18"/>
          <w:szCs w:val="18"/>
          <w:lang w:val="nn-NO"/>
        </w:rPr>
      </w:pPr>
      <w:r w:rsidRPr="00D47ADE">
        <w:rPr>
          <w:rStyle w:val="FootnoteReference"/>
          <w:sz w:val="18"/>
          <w:szCs w:val="18"/>
        </w:rPr>
        <w:footnoteRef/>
      </w:r>
      <w:r w:rsidRPr="00E86012">
        <w:rPr>
          <w:sz w:val="18"/>
          <w:szCs w:val="18"/>
          <w:lang w:val="nn-NO"/>
        </w:rPr>
        <w:t>http://cima.ned.org/sites/default/files/WAN-IFRA%20Soft%20Censorship%20Serbia%20Report.pdf</w:t>
      </w:r>
    </w:p>
  </w:footnote>
  <w:footnote w:id="15">
    <w:p w:rsidR="00E86012" w:rsidRPr="00E86012" w:rsidRDefault="00E86012" w:rsidP="00940BA2">
      <w:pPr>
        <w:pStyle w:val="FootnoteText"/>
        <w:rPr>
          <w:sz w:val="18"/>
          <w:szCs w:val="18"/>
          <w:lang w:val="nn-NO"/>
        </w:rPr>
      </w:pPr>
      <w:r w:rsidRPr="00D47ADE">
        <w:rPr>
          <w:rStyle w:val="FootnoteReference"/>
          <w:sz w:val="18"/>
          <w:szCs w:val="18"/>
        </w:rPr>
        <w:footnoteRef/>
      </w:r>
      <w:r w:rsidRPr="00E86012">
        <w:rPr>
          <w:sz w:val="18"/>
          <w:szCs w:val="18"/>
          <w:lang w:val="nn-NO"/>
        </w:rPr>
        <w:t>Ibid. Postoje druge procene, u kojima podaci ukazuju na procenat od maksimum 35%.</w:t>
      </w:r>
    </w:p>
  </w:footnote>
  <w:footnote w:id="16">
    <w:p w:rsidR="00E86012" w:rsidRPr="00E86012" w:rsidRDefault="00E86012" w:rsidP="0036765E">
      <w:pPr>
        <w:pStyle w:val="FootnoteText"/>
        <w:rPr>
          <w:sz w:val="18"/>
          <w:szCs w:val="18"/>
          <w:lang w:val="nn-NO"/>
        </w:rPr>
      </w:pPr>
      <w:r w:rsidRPr="00D47ADE">
        <w:rPr>
          <w:rStyle w:val="FootnoteReference"/>
          <w:sz w:val="18"/>
          <w:szCs w:val="18"/>
        </w:rPr>
        <w:footnoteRef/>
      </w:r>
      <w:r w:rsidRPr="00E86012">
        <w:rPr>
          <w:sz w:val="18"/>
          <w:szCs w:val="18"/>
          <w:lang w:val="nn-NO"/>
        </w:rPr>
        <w:t xml:space="preserve"> Ova suma je procenjena na osnovu podataka prikupljenih kroz intervjue sa donatorima; pregled</w:t>
      </w:r>
      <w:r w:rsidR="00B2228B">
        <w:rPr>
          <w:sz w:val="18"/>
          <w:szCs w:val="18"/>
          <w:lang w:val="nn-NO"/>
        </w:rPr>
        <w:t xml:space="preserve"> programa priložen je u Aneksu </w:t>
      </w:r>
      <w:r w:rsidRPr="00B2228B">
        <w:rPr>
          <w:sz w:val="18"/>
          <w:szCs w:val="18"/>
          <w:lang w:val="nn-NO"/>
        </w:rPr>
        <w:t>6</w:t>
      </w:r>
      <w:r w:rsidR="00B2228B">
        <w:rPr>
          <w:sz w:val="18"/>
          <w:szCs w:val="18"/>
          <w:lang w:val="nn-NO"/>
        </w:rPr>
        <w:t>.</w:t>
      </w:r>
    </w:p>
  </w:footnote>
  <w:footnote w:id="17">
    <w:p w:rsidR="00E86012" w:rsidRPr="00D47ADE" w:rsidRDefault="00E86012" w:rsidP="0036765E">
      <w:pPr>
        <w:pStyle w:val="ListParagraph"/>
        <w:ind w:left="0"/>
        <w:contextualSpacing w:val="0"/>
        <w:rPr>
          <w:sz w:val="18"/>
          <w:szCs w:val="18"/>
        </w:rPr>
      </w:pPr>
      <w:r w:rsidRPr="00D47ADE">
        <w:rPr>
          <w:rStyle w:val="FootnoteReference"/>
          <w:sz w:val="18"/>
          <w:szCs w:val="18"/>
        </w:rPr>
        <w:footnoteRef/>
      </w:r>
      <w:r w:rsidRPr="00D47ADE">
        <w:rPr>
          <w:sz w:val="18"/>
          <w:szCs w:val="18"/>
        </w:rPr>
        <w:t xml:space="preserve"> </w:t>
      </w:r>
      <w:r>
        <w:rPr>
          <w:sz w:val="18"/>
          <w:szCs w:val="18"/>
        </w:rPr>
        <w:t xml:space="preserve">Samo-cenzura je situacija u kojoj mediji </w:t>
      </w:r>
      <w:r w:rsidRPr="00D47ADE">
        <w:rPr>
          <w:sz w:val="18"/>
          <w:szCs w:val="18"/>
        </w:rPr>
        <w:t>(</w:t>
      </w:r>
      <w:r>
        <w:rPr>
          <w:sz w:val="18"/>
          <w:szCs w:val="18"/>
        </w:rPr>
        <w:t>vlasnici</w:t>
      </w:r>
      <w:r w:rsidRPr="00D47ADE">
        <w:rPr>
          <w:sz w:val="18"/>
          <w:szCs w:val="18"/>
        </w:rPr>
        <w:t>/</w:t>
      </w:r>
      <w:r>
        <w:rPr>
          <w:sz w:val="18"/>
          <w:szCs w:val="18"/>
        </w:rPr>
        <w:t>urednici</w:t>
      </w:r>
      <w:r w:rsidRPr="00D47ADE">
        <w:rPr>
          <w:sz w:val="18"/>
          <w:szCs w:val="18"/>
        </w:rPr>
        <w:t xml:space="preserve">) </w:t>
      </w:r>
      <w:r>
        <w:rPr>
          <w:sz w:val="18"/>
          <w:szCs w:val="18"/>
        </w:rPr>
        <w:t xml:space="preserve">biraju da ne emituju/štampaju informacije u strahu od posledica </w:t>
      </w:r>
      <w:r w:rsidRPr="00D47ADE">
        <w:rPr>
          <w:sz w:val="18"/>
          <w:szCs w:val="18"/>
        </w:rPr>
        <w:t>(</w:t>
      </w:r>
      <w:r>
        <w:rPr>
          <w:sz w:val="18"/>
          <w:szCs w:val="18"/>
        </w:rPr>
        <w:t>finansijskih, političkih ili oba</w:t>
      </w:r>
      <w:r w:rsidRPr="00D47ADE">
        <w:rPr>
          <w:sz w:val="18"/>
          <w:szCs w:val="18"/>
        </w:rPr>
        <w:t xml:space="preserve">). </w:t>
      </w:r>
    </w:p>
  </w:footnote>
  <w:footnote w:id="18">
    <w:p w:rsidR="00E86012" w:rsidRPr="00E86012" w:rsidRDefault="00E86012" w:rsidP="00D47ADE">
      <w:pPr>
        <w:pStyle w:val="FootnoteText"/>
        <w:rPr>
          <w:rFonts w:asciiTheme="minorHAnsi" w:hAnsiTheme="minorHAnsi"/>
          <w:sz w:val="18"/>
          <w:szCs w:val="18"/>
          <w:lang w:val="fr-FR"/>
        </w:rPr>
      </w:pPr>
      <w:r w:rsidRPr="000055A3">
        <w:rPr>
          <w:rStyle w:val="FootnoteReference"/>
          <w:sz w:val="18"/>
          <w:szCs w:val="18"/>
        </w:rPr>
        <w:footnoteRef/>
      </w:r>
      <w:r w:rsidRPr="00B2228B">
        <w:rPr>
          <w:sz w:val="18"/>
          <w:szCs w:val="18"/>
          <w:lang w:val="fr-FR"/>
        </w:rPr>
        <w:t>2013</w:t>
      </w:r>
      <w:r w:rsidR="00B2228B">
        <w:rPr>
          <w:sz w:val="18"/>
          <w:szCs w:val="18"/>
          <w:lang w:val="fr-FR"/>
        </w:rPr>
        <w:t>.,</w:t>
      </w:r>
      <w:r w:rsidRPr="00B2228B">
        <w:rPr>
          <w:sz w:val="18"/>
          <w:szCs w:val="18"/>
          <w:lang w:val="fr-FR"/>
        </w:rPr>
        <w:t xml:space="preserve"> izveštaj</w:t>
      </w:r>
      <w:r w:rsidRPr="00E86012">
        <w:rPr>
          <w:sz w:val="18"/>
          <w:szCs w:val="18"/>
          <w:lang w:val="fr-FR"/>
        </w:rPr>
        <w:t xml:space="preserve"> Svetske asocijacije novina i novinskih </w:t>
      </w:r>
      <w:r w:rsidR="00B2228B" w:rsidRPr="00B2228B">
        <w:rPr>
          <w:sz w:val="18"/>
          <w:szCs w:val="18"/>
          <w:lang w:val="fr-FR"/>
        </w:rPr>
        <w:t>izdavač</w:t>
      </w:r>
      <w:r w:rsidRPr="00B2228B">
        <w:rPr>
          <w:sz w:val="18"/>
          <w:szCs w:val="18"/>
          <w:lang w:val="fr-FR"/>
        </w:rPr>
        <w:t>a</w:t>
      </w:r>
      <w:r w:rsidRPr="00E86012">
        <w:rPr>
          <w:sz w:val="18"/>
          <w:szCs w:val="18"/>
          <w:lang w:val="fr-FR"/>
        </w:rPr>
        <w:t xml:space="preserve"> i Centar za međunarodnu pomoć medijima </w:t>
      </w:r>
      <w:r w:rsidRPr="00E86012">
        <w:rPr>
          <w:rFonts w:ascii="Arial" w:hAnsi="Arial" w:cs="Arial"/>
          <w:sz w:val="18"/>
          <w:szCs w:val="18"/>
          <w:lang w:val="fr-FR"/>
        </w:rPr>
        <w:t>– „</w:t>
      </w:r>
      <w:r w:rsidRPr="00E86012">
        <w:rPr>
          <w:rFonts w:asciiTheme="minorHAnsi" w:hAnsiTheme="minorHAnsi" w:cs="Arial"/>
          <w:sz w:val="18"/>
          <w:szCs w:val="18"/>
          <w:lang w:val="fr-FR"/>
        </w:rPr>
        <w:t>Blaga cenzura</w:t>
      </w:r>
      <w:r w:rsidRPr="00E86012">
        <w:rPr>
          <w:rFonts w:asciiTheme="minorHAnsi" w:hAnsiTheme="minorHAnsi"/>
          <w:sz w:val="18"/>
          <w:szCs w:val="18"/>
          <w:lang w:val="fr-FR"/>
        </w:rPr>
        <w:t>: gušenje srpskih medija“ („Soft Censorship: Strangling Serbia’s Media”)</w:t>
      </w:r>
    </w:p>
  </w:footnote>
  <w:footnote w:id="19">
    <w:p w:rsidR="00E86012" w:rsidRPr="00E86012" w:rsidRDefault="00E86012" w:rsidP="00FB2F4D">
      <w:pPr>
        <w:pStyle w:val="FootnoteText"/>
        <w:rPr>
          <w:lang w:val="fr-FR"/>
        </w:rPr>
      </w:pPr>
      <w:r w:rsidRPr="000055A3">
        <w:rPr>
          <w:rStyle w:val="FootnoteReference"/>
        </w:rPr>
        <w:footnoteRef/>
      </w:r>
      <w:r w:rsidRPr="00E86012">
        <w:rPr>
          <w:lang w:val="fr-FR"/>
        </w:rPr>
        <w:t>http://www.cins.org.rs/?p=433</w:t>
      </w:r>
    </w:p>
  </w:footnote>
  <w:footnote w:id="20">
    <w:p w:rsidR="00E86012" w:rsidRPr="00E86012" w:rsidRDefault="00E86012" w:rsidP="008D7C2E">
      <w:pPr>
        <w:pStyle w:val="FootnoteText"/>
        <w:rPr>
          <w:sz w:val="18"/>
          <w:szCs w:val="18"/>
          <w:lang w:val="fr-FR"/>
        </w:rPr>
      </w:pPr>
      <w:r w:rsidRPr="002037F6">
        <w:rPr>
          <w:rStyle w:val="FootnoteReference"/>
          <w:sz w:val="18"/>
          <w:szCs w:val="18"/>
        </w:rPr>
        <w:footnoteRef/>
      </w:r>
      <w:r w:rsidRPr="00E86012">
        <w:rPr>
          <w:sz w:val="18"/>
          <w:szCs w:val="18"/>
          <w:lang w:val="fr-FR"/>
        </w:rPr>
        <w:t xml:space="preserve"> a) opšte novosti i informacije; b) specijalizovani medijski sadržaj na temu politike, kulture, edukacije, religije, ekonomije, zabave i druge teme koje se bave životom i radom građana; c) opšte informacije i specijalizovani medijski sadržaj od značaja za život i rad građana u lokalnim i regionalnim zajednicama; d) medijski sadržaj za decu; e) medijski sadržaj koji je od značaja za očuvanje kulturne baštine i za promovisanje kulture i umetnosti kao I rad kulturnih institucija; f) istraživačko novinarstvo i druge složene novinarske forme; g) originalni audio-vizuelne i radiofonski proizvodi na srpskom i jezicima nacionalnih man</w:t>
      </w:r>
      <w:r w:rsidRPr="00B2228B">
        <w:rPr>
          <w:sz w:val="18"/>
          <w:szCs w:val="18"/>
          <w:lang w:val="fr-FR"/>
        </w:rPr>
        <w:t>jina</w:t>
      </w:r>
      <w:r w:rsidR="00B2228B">
        <w:rPr>
          <w:sz w:val="18"/>
          <w:szCs w:val="18"/>
          <w:lang w:val="fr-FR"/>
        </w:rPr>
        <w:t>.</w:t>
      </w:r>
    </w:p>
  </w:footnote>
  <w:footnote w:id="21">
    <w:p w:rsidR="00E86012" w:rsidRPr="00E86012" w:rsidRDefault="00E86012" w:rsidP="007F1D41">
      <w:pPr>
        <w:pStyle w:val="FootnoteText"/>
        <w:rPr>
          <w:sz w:val="18"/>
          <w:szCs w:val="18"/>
          <w:lang w:val="nb-NO"/>
        </w:rPr>
      </w:pPr>
      <w:r w:rsidRPr="009B2F09">
        <w:rPr>
          <w:rStyle w:val="FootnoteReference"/>
          <w:sz w:val="18"/>
          <w:szCs w:val="18"/>
        </w:rPr>
        <w:footnoteRef/>
      </w:r>
      <w:r w:rsidRPr="00E86012">
        <w:rPr>
          <w:sz w:val="18"/>
          <w:szCs w:val="18"/>
          <w:lang w:val="nb-NO"/>
        </w:rPr>
        <w:t xml:space="preserve"> Termin „nezavisni“ koristi se sa značenjem medija koje ne kontroliše država.</w:t>
      </w:r>
    </w:p>
  </w:footnote>
  <w:footnote w:id="22">
    <w:p w:rsidR="00E86012" w:rsidRPr="00E86012" w:rsidRDefault="00E86012" w:rsidP="009F7347">
      <w:pPr>
        <w:pStyle w:val="FootnoteText"/>
        <w:rPr>
          <w:sz w:val="18"/>
          <w:lang w:val="nb-NO"/>
        </w:rPr>
      </w:pPr>
      <w:r w:rsidRPr="00CD4D5C">
        <w:rPr>
          <w:rStyle w:val="FootnoteReference"/>
          <w:sz w:val="18"/>
        </w:rPr>
        <w:footnoteRef/>
      </w:r>
      <w:r w:rsidRPr="00E86012">
        <w:rPr>
          <w:sz w:val="18"/>
          <w:lang w:val="nb-NO"/>
        </w:rPr>
        <w:t xml:space="preserve"> BIRODI Anketa građana, Aneks 3</w:t>
      </w:r>
    </w:p>
  </w:footnote>
  <w:footnote w:id="23">
    <w:p w:rsidR="00E86012" w:rsidRPr="00E86012" w:rsidRDefault="00E86012" w:rsidP="00AF6541">
      <w:pPr>
        <w:pStyle w:val="FootnoteText"/>
        <w:rPr>
          <w:sz w:val="18"/>
          <w:lang w:val="nb-NO"/>
        </w:rPr>
      </w:pPr>
      <w:r w:rsidRPr="00CD4D5C">
        <w:rPr>
          <w:rStyle w:val="FootnoteReference"/>
          <w:sz w:val="18"/>
        </w:rPr>
        <w:footnoteRef/>
      </w:r>
      <w:r w:rsidRPr="00E86012">
        <w:rPr>
          <w:sz w:val="18"/>
          <w:lang w:val="nb-NO"/>
        </w:rPr>
        <w:t xml:space="preserve"> BIRODI Anketa medija, Aneks 2</w:t>
      </w:r>
    </w:p>
  </w:footnote>
  <w:footnote w:id="24">
    <w:p w:rsidR="00E86012" w:rsidRPr="00E86012" w:rsidRDefault="00E86012" w:rsidP="00AF5DAE">
      <w:pPr>
        <w:pStyle w:val="FootnoteText"/>
        <w:rPr>
          <w:sz w:val="18"/>
          <w:szCs w:val="18"/>
          <w:lang w:val="nb-NO"/>
        </w:rPr>
      </w:pPr>
      <w:r w:rsidRPr="00C05DC7">
        <w:rPr>
          <w:rStyle w:val="FootnoteReference"/>
          <w:sz w:val="18"/>
          <w:szCs w:val="18"/>
        </w:rPr>
        <w:footnoteRef/>
      </w:r>
      <w:r w:rsidRPr="00E86012">
        <w:rPr>
          <w:sz w:val="18"/>
          <w:szCs w:val="18"/>
          <w:lang w:val="nb-NO"/>
        </w:rPr>
        <w:t xml:space="preserve"> U analizi Biroa za društvena istraživanja 50% građana tvrdi da ukoliko bi podržali Medijski fond to bi bilo zbog lokalnih medija.</w:t>
      </w:r>
    </w:p>
  </w:footnote>
  <w:footnote w:id="25">
    <w:p w:rsidR="00E86012" w:rsidRPr="00E86012" w:rsidRDefault="00E86012" w:rsidP="00841086">
      <w:pPr>
        <w:pStyle w:val="FootnoteText"/>
        <w:jc w:val="left"/>
        <w:rPr>
          <w:rFonts w:asciiTheme="minorHAnsi" w:hAnsiTheme="minorHAnsi" w:cs="Arial"/>
          <w:sz w:val="18"/>
          <w:szCs w:val="18"/>
          <w:shd w:val="clear" w:color="auto" w:fill="FFFFFF"/>
          <w:lang w:val="nb-NO"/>
        </w:rPr>
      </w:pPr>
      <w:r w:rsidRPr="00DE2C87">
        <w:rPr>
          <w:rStyle w:val="FootnoteReference"/>
          <w:sz w:val="18"/>
          <w:szCs w:val="18"/>
        </w:rPr>
        <w:footnoteRef/>
      </w:r>
      <w:r w:rsidRPr="00E86012">
        <w:rPr>
          <w:rFonts w:asciiTheme="minorHAnsi" w:hAnsiTheme="minorHAnsi" w:cs="Arial"/>
          <w:bCs/>
          <w:sz w:val="18"/>
          <w:szCs w:val="18"/>
          <w:shd w:val="clear" w:color="auto" w:fill="FFFFFF"/>
          <w:lang w:val="nb-NO"/>
        </w:rPr>
        <w:t xml:space="preserve"> </w:t>
      </w:r>
      <w:r w:rsidRPr="00E86012">
        <w:rPr>
          <w:rFonts w:cs="Arial"/>
          <w:bCs/>
          <w:sz w:val="18"/>
          <w:szCs w:val="18"/>
          <w:shd w:val="clear" w:color="auto" w:fill="FFFFFF"/>
          <w:lang w:val="nb-NO"/>
        </w:rPr>
        <w:t xml:space="preserve">Isplative metode ili procesi donose najveću moguću prednost </w:t>
      </w:r>
      <w:r w:rsidR="004953E3" w:rsidRPr="004953E3">
        <w:rPr>
          <w:rFonts w:cs="Arial"/>
          <w:bCs/>
          <w:sz w:val="18"/>
          <w:szCs w:val="18"/>
          <w:shd w:val="clear" w:color="auto" w:fill="FFFFFF"/>
          <w:lang w:val="nb-NO"/>
        </w:rPr>
        <w:t>i/</w:t>
      </w:r>
      <w:r w:rsidRPr="004953E3">
        <w:rPr>
          <w:rFonts w:cs="Arial"/>
          <w:bCs/>
          <w:sz w:val="18"/>
          <w:szCs w:val="18"/>
          <w:shd w:val="clear" w:color="auto" w:fill="FFFFFF"/>
          <w:lang w:val="nb-NO"/>
        </w:rPr>
        <w:t>ili</w:t>
      </w:r>
      <w:r w:rsidRPr="00E86012">
        <w:rPr>
          <w:rFonts w:cs="Arial"/>
          <w:bCs/>
          <w:sz w:val="18"/>
          <w:szCs w:val="18"/>
          <w:shd w:val="clear" w:color="auto" w:fill="FFFFFF"/>
          <w:lang w:val="nb-NO"/>
        </w:rPr>
        <w:t xml:space="preserve"> profit kada se ima u vidu iznos koji se potroši – Kembridžov rečnik poslovnog engleskog jezika</w:t>
      </w:r>
    </w:p>
  </w:footnote>
  <w:footnote w:id="26">
    <w:p w:rsidR="00E86012" w:rsidRPr="004953E3" w:rsidRDefault="00E86012" w:rsidP="007169C0">
      <w:pPr>
        <w:shd w:val="clear" w:color="auto" w:fill="FFFFFF"/>
        <w:textAlignment w:val="baseline"/>
        <w:rPr>
          <w:rFonts w:ascii="Arial" w:hAnsi="Arial" w:cs="Arial"/>
          <w:color w:val="555555"/>
          <w:sz w:val="18"/>
          <w:szCs w:val="18"/>
          <w:lang w:val="nb-NO"/>
        </w:rPr>
      </w:pPr>
      <w:r w:rsidRPr="00105EBE">
        <w:rPr>
          <w:rStyle w:val="FootnoteReference"/>
        </w:rPr>
        <w:footnoteRef/>
      </w:r>
      <w:r w:rsidRPr="004953E3">
        <w:rPr>
          <w:sz w:val="18"/>
          <w:szCs w:val="18"/>
          <w:lang w:val="nb-NO"/>
        </w:rPr>
        <w:t xml:space="preserve">Parafraza rečenice nepoznatog filozofa – </w:t>
      </w:r>
      <w:r w:rsidRPr="004953E3">
        <w:rPr>
          <w:rFonts w:cs="Arial"/>
          <w:color w:val="555555"/>
          <w:sz w:val="18"/>
          <w:szCs w:val="18"/>
          <w:lang w:val="nb-NO"/>
        </w:rPr>
        <w:t>Najbogatija osoba nije ona koja ima najviše, već ona kojoj je potrebno najmanje.</w:t>
      </w:r>
    </w:p>
  </w:footnote>
  <w:footnote w:id="27">
    <w:p w:rsidR="00E86012" w:rsidRPr="00FE277E" w:rsidRDefault="00E86012" w:rsidP="007169C0">
      <w:pPr>
        <w:pStyle w:val="FootnoteText"/>
      </w:pPr>
      <w:r w:rsidRPr="00FE277E">
        <w:rPr>
          <w:rStyle w:val="FootnoteReference"/>
        </w:rPr>
        <w:footnoteRef/>
      </w:r>
      <w:r w:rsidRPr="00B63B34">
        <w:rPr>
          <w:rStyle w:val="Strong"/>
          <w:sz w:val="18"/>
          <w:szCs w:val="18"/>
          <w:shd w:val="clear" w:color="auto" w:fill="FFFFFF"/>
        </w:rPr>
        <w:t xml:space="preserve"> </w:t>
      </w:r>
      <w:r w:rsidRPr="00FD0D6E">
        <w:rPr>
          <w:rStyle w:val="Strong"/>
          <w:b w:val="0"/>
          <w:sz w:val="18"/>
          <w:szCs w:val="18"/>
          <w:shd w:val="clear" w:color="auto" w:fill="FFFFFF"/>
        </w:rPr>
        <w:t>T</w:t>
      </w:r>
      <w:r>
        <w:rPr>
          <w:rStyle w:val="Strong"/>
          <w:b w:val="0"/>
          <w:sz w:val="18"/>
          <w:szCs w:val="18"/>
          <w:shd w:val="clear" w:color="auto" w:fill="FFFFFF"/>
        </w:rPr>
        <w:t xml:space="preserve">ehnička pomoć je podrška zarad efikasnijeg rada korisnika. Neki primeri su: pohađanje radionice ili treninga o raznim temama (i onih koje se baziraju na nekim pitanjima i onih koje se tiču organizacionog razvoja), zapošljavanje moderatora za </w:t>
      </w:r>
      <w:r w:rsidRPr="00484256">
        <w:rPr>
          <w:sz w:val="18"/>
          <w:szCs w:val="18"/>
          <w:shd w:val="clear" w:color="auto" w:fill="FFFFFF"/>
        </w:rPr>
        <w:t>sastanak upravnog odbora; ili</w:t>
      </w:r>
      <w:r>
        <w:rPr>
          <w:sz w:val="18"/>
          <w:szCs w:val="18"/>
          <w:shd w:val="clear" w:color="auto" w:fill="FFFFFF"/>
        </w:rPr>
        <w:t xml:space="preserve"> rad sa savetnikom na razvoju plana sakupljanja priloga ili strateškog plana za organizaciju </w:t>
      </w:r>
      <w:r w:rsidRPr="00B63B34">
        <w:rPr>
          <w:sz w:val="18"/>
          <w:szCs w:val="18"/>
          <w:shd w:val="clear" w:color="auto" w:fill="FFFFFF"/>
        </w:rPr>
        <w:t xml:space="preserve">– </w:t>
      </w:r>
      <w:r>
        <w:rPr>
          <w:sz w:val="18"/>
          <w:szCs w:val="18"/>
          <w:shd w:val="clear" w:color="auto" w:fill="FFFFFF"/>
        </w:rPr>
        <w:t xml:space="preserve">Prilagođena definicija tehničke podrške iz Denver Fondacije (Resursni </w:t>
      </w:r>
      <w:r w:rsidR="004953E3" w:rsidRPr="004953E3">
        <w:rPr>
          <w:sz w:val="18"/>
          <w:szCs w:val="18"/>
          <w:shd w:val="clear" w:color="auto" w:fill="FFFFFF"/>
        </w:rPr>
        <w:t>centar</w:t>
      </w:r>
      <w:r w:rsidRPr="004953E3">
        <w:rPr>
          <w:sz w:val="18"/>
          <w:szCs w:val="18"/>
          <w:shd w:val="clear" w:color="auto" w:fill="FFFFFF"/>
        </w:rPr>
        <w:t xml:space="preserve"> tehničke</w:t>
      </w:r>
      <w:r>
        <w:rPr>
          <w:sz w:val="18"/>
          <w:szCs w:val="18"/>
          <w:shd w:val="clear" w:color="auto" w:fill="FFFFFF"/>
        </w:rPr>
        <w:t xml:space="preserve"> </w:t>
      </w:r>
      <w:r w:rsidRPr="008903AF">
        <w:rPr>
          <w:sz w:val="18"/>
          <w:szCs w:val="18"/>
          <w:shd w:val="clear" w:color="auto" w:fill="FFFFFF"/>
        </w:rPr>
        <w:t>podršk</w:t>
      </w:r>
      <w:r>
        <w:rPr>
          <w:sz w:val="18"/>
          <w:szCs w:val="18"/>
          <w:shd w:val="clear" w:color="auto" w:fill="FFFFFF"/>
        </w:rPr>
        <w:t>e</w:t>
      </w:r>
      <w:r w:rsidRPr="008903AF">
        <w:rPr>
          <w:sz w:val="18"/>
          <w:szCs w:val="18"/>
          <w:shd w:val="clear" w:color="auto" w:fill="FFFFFF"/>
        </w:rPr>
        <w:t>)</w:t>
      </w:r>
      <w:r>
        <w:rPr>
          <w:sz w:val="18"/>
          <w:szCs w:val="18"/>
          <w:shd w:val="clear" w:color="auto" w:fill="FFFFFF"/>
        </w:rPr>
        <w:t>.</w:t>
      </w:r>
    </w:p>
  </w:footnote>
  <w:footnote w:id="28">
    <w:p w:rsidR="00E86012" w:rsidRPr="00FE277E" w:rsidRDefault="00E86012" w:rsidP="007169C0">
      <w:pPr>
        <w:pStyle w:val="FootnoteText"/>
        <w:rPr>
          <w:sz w:val="18"/>
          <w:szCs w:val="18"/>
        </w:rPr>
      </w:pPr>
      <w:r w:rsidRPr="00B27845">
        <w:rPr>
          <w:rStyle w:val="FootnoteReference"/>
          <w:sz w:val="18"/>
          <w:szCs w:val="18"/>
        </w:rPr>
        <w:footnoteRef/>
      </w:r>
      <w:r w:rsidRPr="00FA2D1B">
        <w:rPr>
          <w:sz w:val="18"/>
          <w:szCs w:val="18"/>
        </w:rPr>
        <w:t xml:space="preserve"> </w:t>
      </w:r>
      <w:r>
        <w:rPr>
          <w:sz w:val="18"/>
          <w:szCs w:val="18"/>
        </w:rPr>
        <w:t xml:space="preserve">Što se tiče studijskih putovanja mišljenja su podeljena – neki donatori smatraju da nemaju nikakav efekat, a neki da su njihova iskustva sa takvih studijskih putovanja bila veoma pozitivna i uvela novine u profesiji novinarstva. </w:t>
      </w:r>
    </w:p>
  </w:footnote>
  <w:footnote w:id="29">
    <w:p w:rsidR="00E86012" w:rsidRPr="00AF6E41" w:rsidRDefault="00E86012" w:rsidP="00760F8A">
      <w:pPr>
        <w:pStyle w:val="FootnoteText"/>
        <w:rPr>
          <w:sz w:val="18"/>
          <w:szCs w:val="18"/>
        </w:rPr>
      </w:pPr>
      <w:r w:rsidRPr="00564D46">
        <w:rPr>
          <w:rStyle w:val="FootnoteReference"/>
          <w:sz w:val="18"/>
          <w:szCs w:val="18"/>
        </w:rPr>
        <w:footnoteRef/>
      </w:r>
      <w:r w:rsidRPr="00564D46">
        <w:rPr>
          <w:sz w:val="18"/>
          <w:szCs w:val="18"/>
        </w:rPr>
        <w:t xml:space="preserve"> </w:t>
      </w:r>
      <w:r>
        <w:rPr>
          <w:sz w:val="18"/>
          <w:szCs w:val="18"/>
        </w:rPr>
        <w:t>Videti Aneks 6</w:t>
      </w:r>
      <w:r w:rsidRPr="00564D46">
        <w:rPr>
          <w:sz w:val="18"/>
          <w:szCs w:val="18"/>
        </w:rPr>
        <w:t xml:space="preserve"> </w:t>
      </w:r>
      <w:r>
        <w:rPr>
          <w:sz w:val="18"/>
          <w:szCs w:val="18"/>
        </w:rPr>
        <w:t>za detaljne informacije o dostupnosti fondova unutar zajednice inostranih donatora.</w:t>
      </w:r>
    </w:p>
  </w:footnote>
  <w:footnote w:id="30">
    <w:p w:rsidR="00E86012" w:rsidRPr="0060763A" w:rsidRDefault="00E86012" w:rsidP="00683F18">
      <w:pPr>
        <w:pStyle w:val="FootnoteText"/>
        <w:rPr>
          <w:sz w:val="18"/>
          <w:szCs w:val="18"/>
        </w:rPr>
      </w:pPr>
      <w:r w:rsidRPr="0060763A">
        <w:rPr>
          <w:rStyle w:val="FootnoteReference"/>
          <w:sz w:val="18"/>
          <w:szCs w:val="18"/>
        </w:rPr>
        <w:footnoteRef/>
      </w:r>
      <w:r w:rsidRPr="0060763A">
        <w:rPr>
          <w:rFonts w:cs="Helvetica"/>
          <w:color w:val="1C1C1C"/>
          <w:sz w:val="18"/>
          <w:szCs w:val="18"/>
        </w:rPr>
        <w:t xml:space="preserve">MDIF </w:t>
      </w:r>
      <w:r>
        <w:rPr>
          <w:rFonts w:cs="Helvetica"/>
          <w:color w:val="1C1C1C"/>
          <w:sz w:val="18"/>
          <w:szCs w:val="18"/>
        </w:rPr>
        <w:t>je osnovan pod imenom</w:t>
      </w:r>
      <w:r w:rsidRPr="0060763A">
        <w:rPr>
          <w:rFonts w:cs="Helvetica"/>
          <w:color w:val="1C1C1C"/>
          <w:sz w:val="18"/>
          <w:szCs w:val="18"/>
        </w:rPr>
        <w:t xml:space="preserve"> </w:t>
      </w:r>
      <w:r>
        <w:rPr>
          <w:rFonts w:cs="Helvetica"/>
          <w:bCs/>
          <w:color w:val="1C1C1C"/>
          <w:sz w:val="18"/>
          <w:szCs w:val="18"/>
        </w:rPr>
        <w:t>Kreativno-razvojni fond medija</w:t>
      </w:r>
      <w:r>
        <w:rPr>
          <w:rFonts w:cs="Helvetica"/>
          <w:color w:val="1C1C1C"/>
          <w:sz w:val="18"/>
          <w:szCs w:val="18"/>
        </w:rPr>
        <w:t xml:space="preserve"> (MDLF), a ime je promenio 2013. godine</w:t>
      </w:r>
      <w:r w:rsidRPr="0060763A">
        <w:rPr>
          <w:rFonts w:cs="Helvetica"/>
          <w:color w:val="1C1C1C"/>
          <w:sz w:val="18"/>
          <w:szCs w:val="18"/>
        </w:rPr>
        <w:t>.</w:t>
      </w:r>
    </w:p>
  </w:footnote>
  <w:footnote w:id="31">
    <w:p w:rsidR="00E86012" w:rsidRDefault="00E86012" w:rsidP="00B17278">
      <w:pPr>
        <w:pStyle w:val="FootnoteText"/>
      </w:pPr>
      <w:r>
        <w:rPr>
          <w:rStyle w:val="FootnoteReference"/>
        </w:rPr>
        <w:footnoteRef/>
      </w:r>
      <w:r w:rsidRPr="00E06A73">
        <w:t>http://ned.org/where-we-work/central-and-eastern-europe/serbia</w:t>
      </w:r>
    </w:p>
  </w:footnote>
  <w:footnote w:id="32">
    <w:p w:rsidR="00E86012" w:rsidRDefault="00E86012" w:rsidP="00001800">
      <w:pPr>
        <w:pStyle w:val="FootnoteText"/>
      </w:pPr>
      <w:r>
        <w:rPr>
          <w:rStyle w:val="FootnoteReference"/>
        </w:rPr>
        <w:footnoteRef/>
      </w:r>
      <w:r w:rsidRPr="00E06A73">
        <w:t>http://www.fosserbia.org/programs/program.php?id=1742</w:t>
      </w:r>
    </w:p>
  </w:footnote>
  <w:footnote w:id="33">
    <w:p w:rsidR="00E86012" w:rsidRDefault="00E86012" w:rsidP="00001800">
      <w:pPr>
        <w:pStyle w:val="FootnoteText"/>
      </w:pPr>
      <w:r>
        <w:rPr>
          <w:rStyle w:val="FootnoteReference"/>
        </w:rPr>
        <w:footnoteRef/>
      </w:r>
      <w:r w:rsidRPr="00CC357B">
        <w:t>http://www.irex.org/project/serbia-media-assistance-program</w:t>
      </w:r>
    </w:p>
  </w:footnote>
  <w:footnote w:id="34">
    <w:p w:rsidR="00E86012" w:rsidRDefault="00E86012" w:rsidP="00001800">
      <w:pPr>
        <w:pStyle w:val="FootnoteText"/>
      </w:pPr>
      <w:r>
        <w:rPr>
          <w:rStyle w:val="FootnoteReference"/>
        </w:rPr>
        <w:footnoteRef/>
      </w:r>
      <w:r w:rsidRPr="00E06A73">
        <w:t>http://www.usaid.gov/serbia/news-information/press-releases/usaid-changes-way-it-works-serbia</w:t>
      </w:r>
    </w:p>
  </w:footnote>
  <w:footnote w:id="35">
    <w:p w:rsidR="00E86012" w:rsidRDefault="00E86012" w:rsidP="00001800">
      <w:pPr>
        <w:pStyle w:val="FootnoteText"/>
      </w:pPr>
      <w:r>
        <w:rPr>
          <w:rStyle w:val="FootnoteReference"/>
        </w:rPr>
        <w:footnoteRef/>
      </w:r>
      <w:r w:rsidRPr="00CC357B">
        <w:t>http://www.rbf.org/program/pivotal-place-western-balkans/</w:t>
      </w:r>
    </w:p>
  </w:footnote>
  <w:footnote w:id="36">
    <w:p w:rsidR="00E86012" w:rsidRDefault="00E86012" w:rsidP="00001800">
      <w:pPr>
        <w:pStyle w:val="FootnoteText"/>
      </w:pPr>
      <w:r>
        <w:rPr>
          <w:rStyle w:val="FootnoteReference"/>
        </w:rPr>
        <w:footnoteRef/>
      </w:r>
      <w:r w:rsidRPr="00C01DEF">
        <w:t>http://www.osce.org/serbia/106707</w:t>
      </w:r>
    </w:p>
  </w:footnote>
  <w:footnote w:id="37">
    <w:p w:rsidR="00E86012" w:rsidRDefault="00E86012" w:rsidP="00001800">
      <w:pPr>
        <w:pStyle w:val="FootnoteText"/>
      </w:pPr>
      <w:r>
        <w:rPr>
          <w:rStyle w:val="FootnoteReference"/>
        </w:rPr>
        <w:footnoteRef/>
      </w:r>
      <w:r w:rsidRPr="00941A59">
        <w:t>http://serbia.usembassy.gov/dcsgp.html</w:t>
      </w:r>
    </w:p>
  </w:footnote>
  <w:footnote w:id="38">
    <w:p w:rsidR="00E86012" w:rsidRDefault="00E86012" w:rsidP="00001800">
      <w:pPr>
        <w:pStyle w:val="FootnoteText"/>
      </w:pPr>
      <w:r>
        <w:rPr>
          <w:rStyle w:val="FootnoteReference"/>
        </w:rPr>
        <w:footnoteRef/>
      </w:r>
      <w:r>
        <w:t xml:space="preserve"> </w:t>
      </w:r>
      <w:r w:rsidRPr="00941A59">
        <w:t>http://serbia.nlembassy.org/services/development-assistance</w:t>
      </w:r>
    </w:p>
  </w:footnote>
  <w:footnote w:id="39">
    <w:p w:rsidR="00E86012" w:rsidRDefault="00E86012" w:rsidP="00001800">
      <w:pPr>
        <w:pStyle w:val="FootnoteText"/>
      </w:pPr>
      <w:r>
        <w:rPr>
          <w:rStyle w:val="FootnoteReference"/>
        </w:rPr>
        <w:footnoteRef/>
      </w:r>
      <w:r w:rsidRPr="008D417B">
        <w:t>http://www.norveska.org.rs/Documents/Beograd/Journalists.pdf</w:t>
      </w:r>
    </w:p>
  </w:footnote>
  <w:footnote w:id="40">
    <w:p w:rsidR="00E86012" w:rsidRDefault="00E86012" w:rsidP="00001800">
      <w:pPr>
        <w:pStyle w:val="FootnoteText"/>
      </w:pPr>
      <w:r>
        <w:rPr>
          <w:rStyle w:val="FootnoteReference"/>
        </w:rPr>
        <w:footnoteRef/>
      </w:r>
      <w:r w:rsidRPr="00D57277">
        <w:t>https://www.gov.uk/government/world-location-news/call-for-proposals-reuniting-europe-programme-2014-2015-in-serbia</w:t>
      </w:r>
    </w:p>
  </w:footnote>
  <w:footnote w:id="41">
    <w:p w:rsidR="00E86012" w:rsidRDefault="00E86012" w:rsidP="00001800">
      <w:pPr>
        <w:pStyle w:val="FootnoteText"/>
      </w:pPr>
      <w:r>
        <w:rPr>
          <w:rStyle w:val="FootnoteReference"/>
        </w:rPr>
        <w:footnoteRef/>
      </w:r>
      <w:r w:rsidRPr="00D57277">
        <w:t>http://birn.eu.com/en/programmes-and-projects/programme-balkan-fellowship-for-journalistic-excellence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80" w:rsidRPr="00E86012" w:rsidRDefault="00F03680" w:rsidP="00F03680">
    <w:pPr>
      <w:pStyle w:val="Header"/>
      <w:pBdr>
        <w:bottom w:val="single" w:sz="4" w:space="1" w:color="auto"/>
      </w:pBdr>
      <w:rPr>
        <w:i/>
        <w:sz w:val="18"/>
        <w:szCs w:val="18"/>
        <w:lang w:val="nn-NO"/>
      </w:rPr>
    </w:pPr>
    <w:r w:rsidRPr="00E86012">
      <w:rPr>
        <w:i/>
        <w:sz w:val="18"/>
        <w:szCs w:val="18"/>
        <w:lang w:val="nn-NO"/>
      </w:rPr>
      <w:t xml:space="preserve">Studija izvodljivosti za Medijski fond                                            </w:t>
    </w:r>
    <w:r w:rsidRPr="00E86012">
      <w:rPr>
        <w:i/>
        <w:sz w:val="18"/>
        <w:szCs w:val="18"/>
        <w:lang w:val="nn-NO"/>
      </w:rPr>
      <w:tab/>
      <w:t xml:space="preserve">                                                                   Media i reform centar Niš</w:t>
    </w:r>
  </w:p>
  <w:p w:rsidR="00E86012" w:rsidRPr="00F03680" w:rsidRDefault="00E86012" w:rsidP="00F03680">
    <w:pPr>
      <w:pStyle w:val="Header"/>
      <w:rPr>
        <w:szCs w:val="18"/>
        <w:lang w:val="nn-N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12" w:rsidRPr="00E86012" w:rsidRDefault="00E86012" w:rsidP="00001800">
    <w:pPr>
      <w:pStyle w:val="Header"/>
      <w:pBdr>
        <w:bottom w:val="single" w:sz="4" w:space="1" w:color="auto"/>
      </w:pBdr>
      <w:rPr>
        <w:i/>
        <w:sz w:val="18"/>
        <w:szCs w:val="18"/>
        <w:lang w:val="nn-NO"/>
      </w:rPr>
    </w:pPr>
    <w:r w:rsidRPr="00E86012">
      <w:rPr>
        <w:i/>
        <w:sz w:val="18"/>
        <w:szCs w:val="18"/>
        <w:lang w:val="nn-NO"/>
      </w:rPr>
      <w:t xml:space="preserve">Studija izvodljivosti za Medijski fond                                            </w:t>
    </w:r>
    <w:r w:rsidRPr="00E86012">
      <w:rPr>
        <w:i/>
        <w:sz w:val="18"/>
        <w:szCs w:val="18"/>
        <w:lang w:val="nn-NO"/>
      </w:rPr>
      <w:tab/>
      <w:t xml:space="preserve">                                                                   Media i reform centar Niš</w:t>
    </w:r>
  </w:p>
  <w:p w:rsidR="00E86012" w:rsidRPr="00E86012" w:rsidRDefault="00E86012">
    <w:pPr>
      <w:pStyle w:val="Header"/>
      <w:rPr>
        <w:lang w:val="nn-N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12" w:rsidRPr="00E86012" w:rsidRDefault="00E86012" w:rsidP="009444E9">
    <w:pPr>
      <w:pStyle w:val="Header"/>
      <w:pBdr>
        <w:bottom w:val="single" w:sz="4" w:space="1" w:color="auto"/>
      </w:pBdr>
      <w:rPr>
        <w:i/>
        <w:sz w:val="18"/>
        <w:szCs w:val="18"/>
        <w:lang w:val="nn-NO"/>
      </w:rPr>
    </w:pPr>
    <w:r w:rsidRPr="00E86012">
      <w:rPr>
        <w:i/>
        <w:sz w:val="18"/>
        <w:szCs w:val="18"/>
        <w:lang w:val="nn-NO"/>
      </w:rPr>
      <w:t xml:space="preserve">Studija izvodljivosti za Medijski fond                                            </w:t>
    </w:r>
    <w:r w:rsidRPr="00E86012">
      <w:rPr>
        <w:i/>
        <w:sz w:val="18"/>
        <w:szCs w:val="18"/>
        <w:lang w:val="nn-NO"/>
      </w:rPr>
      <w:tab/>
      <w:t xml:space="preserve">                                                                   Media i reform centar Niš</w:t>
    </w:r>
  </w:p>
  <w:p w:rsidR="00E86012" w:rsidRPr="00E86012" w:rsidRDefault="00E86012">
    <w:pPr>
      <w:pStyle w:val="Header"/>
      <w:rPr>
        <w:lang w:val="nn-N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0D6"/>
    <w:multiLevelType w:val="hybridMultilevel"/>
    <w:tmpl w:val="F32C97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23873"/>
    <w:multiLevelType w:val="hybridMultilevel"/>
    <w:tmpl w:val="CF7ECD14"/>
    <w:lvl w:ilvl="0" w:tplc="04090005">
      <w:start w:val="1"/>
      <w:numFmt w:val="bullet"/>
      <w:lvlText w:val=""/>
      <w:lvlJc w:val="left"/>
      <w:pPr>
        <w:ind w:left="720" w:hanging="360"/>
      </w:pPr>
      <w:rPr>
        <w:rFonts w:ascii="Wingdings" w:hAnsi="Wingdings" w:hint="default"/>
      </w:rPr>
    </w:lvl>
    <w:lvl w:ilvl="1" w:tplc="EE6EAD1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6366E"/>
    <w:multiLevelType w:val="hybridMultilevel"/>
    <w:tmpl w:val="B13A97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9E5679"/>
    <w:multiLevelType w:val="multilevel"/>
    <w:tmpl w:val="FB9ACD2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080736FE"/>
    <w:multiLevelType w:val="hybridMultilevel"/>
    <w:tmpl w:val="F7B46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E15B7"/>
    <w:multiLevelType w:val="hybridMultilevel"/>
    <w:tmpl w:val="9E6C07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0526B"/>
    <w:multiLevelType w:val="hybridMultilevel"/>
    <w:tmpl w:val="59825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308D2"/>
    <w:multiLevelType w:val="hybridMultilevel"/>
    <w:tmpl w:val="48A2C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8171F"/>
    <w:multiLevelType w:val="hybridMultilevel"/>
    <w:tmpl w:val="C12A0842"/>
    <w:lvl w:ilvl="0" w:tplc="3F1C84A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102DB4"/>
    <w:multiLevelType w:val="hybridMultilevel"/>
    <w:tmpl w:val="D7A8E8C8"/>
    <w:lvl w:ilvl="0" w:tplc="F250885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C474F"/>
    <w:multiLevelType w:val="hybridMultilevel"/>
    <w:tmpl w:val="ADCCE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D2D7B"/>
    <w:multiLevelType w:val="hybridMultilevel"/>
    <w:tmpl w:val="146A9AD2"/>
    <w:lvl w:ilvl="0" w:tplc="E4F673BC">
      <w:start w:val="1"/>
      <w:numFmt w:val="decimal"/>
      <w:lvlText w:val="%1."/>
      <w:lvlJc w:val="left"/>
      <w:pPr>
        <w:ind w:left="870" w:hanging="510"/>
      </w:pPr>
      <w:rPr>
        <w:rFonts w:hint="default"/>
      </w:rPr>
    </w:lvl>
    <w:lvl w:ilvl="1" w:tplc="0D3C34E8">
      <w:start w:val="3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55961"/>
    <w:multiLevelType w:val="hybridMultilevel"/>
    <w:tmpl w:val="54EA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913D0"/>
    <w:multiLevelType w:val="hybridMultilevel"/>
    <w:tmpl w:val="7C46E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13963"/>
    <w:multiLevelType w:val="hybridMultilevel"/>
    <w:tmpl w:val="71228124"/>
    <w:lvl w:ilvl="0" w:tplc="8578F4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A2812"/>
    <w:multiLevelType w:val="hybridMultilevel"/>
    <w:tmpl w:val="5C94F002"/>
    <w:lvl w:ilvl="0" w:tplc="8578F4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A44A1"/>
    <w:multiLevelType w:val="hybridMultilevel"/>
    <w:tmpl w:val="1848FB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411C36"/>
    <w:multiLevelType w:val="hybridMultilevel"/>
    <w:tmpl w:val="CF78A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156D88"/>
    <w:multiLevelType w:val="hybridMultilevel"/>
    <w:tmpl w:val="E332BA94"/>
    <w:lvl w:ilvl="0" w:tplc="8BF498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15B46"/>
    <w:multiLevelType w:val="hybridMultilevel"/>
    <w:tmpl w:val="A64C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94CBB"/>
    <w:multiLevelType w:val="hybridMultilevel"/>
    <w:tmpl w:val="EE7EE43E"/>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68C6E77"/>
    <w:multiLevelType w:val="hybridMultilevel"/>
    <w:tmpl w:val="D7A8E8C8"/>
    <w:lvl w:ilvl="0" w:tplc="F250885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72C70"/>
    <w:multiLevelType w:val="hybridMultilevel"/>
    <w:tmpl w:val="222AEFF8"/>
    <w:lvl w:ilvl="0" w:tplc="8578F4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53BC4"/>
    <w:multiLevelType w:val="hybridMultilevel"/>
    <w:tmpl w:val="27F2FC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70484"/>
    <w:multiLevelType w:val="hybridMultilevel"/>
    <w:tmpl w:val="ED58E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D502E"/>
    <w:multiLevelType w:val="hybridMultilevel"/>
    <w:tmpl w:val="70E43DB4"/>
    <w:lvl w:ilvl="0" w:tplc="04090005">
      <w:start w:val="1"/>
      <w:numFmt w:val="bullet"/>
      <w:lvlText w:val=""/>
      <w:lvlJc w:val="left"/>
      <w:pPr>
        <w:ind w:left="765" w:hanging="360"/>
      </w:pPr>
      <w:rPr>
        <w:rFonts w:ascii="Wingdings" w:hAnsi="Wingdings" w:hint="default"/>
      </w:rPr>
    </w:lvl>
    <w:lvl w:ilvl="1" w:tplc="04090005">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798B127E"/>
    <w:multiLevelType w:val="hybridMultilevel"/>
    <w:tmpl w:val="54CC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76452"/>
    <w:multiLevelType w:val="hybridMultilevel"/>
    <w:tmpl w:val="CBC6E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8"/>
  </w:num>
  <w:num w:numId="4">
    <w:abstractNumId w:val="0"/>
  </w:num>
  <w:num w:numId="5">
    <w:abstractNumId w:val="4"/>
  </w:num>
  <w:num w:numId="6">
    <w:abstractNumId w:val="1"/>
  </w:num>
  <w:num w:numId="7">
    <w:abstractNumId w:val="16"/>
  </w:num>
  <w:num w:numId="8">
    <w:abstractNumId w:val="9"/>
  </w:num>
  <w:num w:numId="9">
    <w:abstractNumId w:val="10"/>
  </w:num>
  <w:num w:numId="10">
    <w:abstractNumId w:val="21"/>
  </w:num>
  <w:num w:numId="11">
    <w:abstractNumId w:val="25"/>
  </w:num>
  <w:num w:numId="12">
    <w:abstractNumId w:val="15"/>
  </w:num>
  <w:num w:numId="13">
    <w:abstractNumId w:val="6"/>
  </w:num>
  <w:num w:numId="14">
    <w:abstractNumId w:val="5"/>
  </w:num>
  <w:num w:numId="15">
    <w:abstractNumId w:val="2"/>
  </w:num>
  <w:num w:numId="16">
    <w:abstractNumId w:val="23"/>
  </w:num>
  <w:num w:numId="17">
    <w:abstractNumId w:val="24"/>
  </w:num>
  <w:num w:numId="18">
    <w:abstractNumId w:val="27"/>
  </w:num>
  <w:num w:numId="19">
    <w:abstractNumId w:val="26"/>
  </w:num>
  <w:num w:numId="20">
    <w:abstractNumId w:val="7"/>
  </w:num>
  <w:num w:numId="21">
    <w:abstractNumId w:val="18"/>
  </w:num>
  <w:num w:numId="22">
    <w:abstractNumId w:val="11"/>
  </w:num>
  <w:num w:numId="23">
    <w:abstractNumId w:val="13"/>
  </w:num>
  <w:num w:numId="24">
    <w:abstractNumId w:val="17"/>
  </w:num>
  <w:num w:numId="25">
    <w:abstractNumId w:val="19"/>
  </w:num>
  <w:num w:numId="26">
    <w:abstractNumId w:val="22"/>
  </w:num>
  <w:num w:numId="27">
    <w:abstractNumId w:val="14"/>
  </w:num>
  <w:num w:numId="28">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5"/>
  <w:displayHorizontalDrawingGridEvery w:val="2"/>
  <w:displayVerticalDrawingGridEvery w:val="2"/>
  <w:characterSpacingControl w:val="doNotCompress"/>
  <w:hdrShapeDefaults>
    <o:shapedefaults v:ext="edit" spidmax="25602"/>
  </w:hdrShapeDefaults>
  <w:footnotePr>
    <w:footnote w:id="0"/>
    <w:footnote w:id="1"/>
  </w:footnotePr>
  <w:endnotePr>
    <w:endnote w:id="0"/>
    <w:endnote w:id="1"/>
  </w:endnotePr>
  <w:compat/>
  <w:rsids>
    <w:rsidRoot w:val="008F06C1"/>
    <w:rsid w:val="00001800"/>
    <w:rsid w:val="00003F5F"/>
    <w:rsid w:val="000055A3"/>
    <w:rsid w:val="0000708F"/>
    <w:rsid w:val="00007937"/>
    <w:rsid w:val="00015772"/>
    <w:rsid w:val="0002002F"/>
    <w:rsid w:val="00021B5C"/>
    <w:rsid w:val="00025AE6"/>
    <w:rsid w:val="0002651A"/>
    <w:rsid w:val="00031A56"/>
    <w:rsid w:val="00032321"/>
    <w:rsid w:val="00034641"/>
    <w:rsid w:val="00035133"/>
    <w:rsid w:val="0003579B"/>
    <w:rsid w:val="0003656E"/>
    <w:rsid w:val="00037348"/>
    <w:rsid w:val="00040A06"/>
    <w:rsid w:val="00041DC0"/>
    <w:rsid w:val="000427B4"/>
    <w:rsid w:val="00044AE1"/>
    <w:rsid w:val="0004577C"/>
    <w:rsid w:val="00046243"/>
    <w:rsid w:val="0004735A"/>
    <w:rsid w:val="00050779"/>
    <w:rsid w:val="00052BCF"/>
    <w:rsid w:val="00054F21"/>
    <w:rsid w:val="00056D70"/>
    <w:rsid w:val="0005791F"/>
    <w:rsid w:val="00061DD6"/>
    <w:rsid w:val="00061FE7"/>
    <w:rsid w:val="0006225F"/>
    <w:rsid w:val="000633B7"/>
    <w:rsid w:val="0006432E"/>
    <w:rsid w:val="00065A27"/>
    <w:rsid w:val="00066A04"/>
    <w:rsid w:val="00066A2E"/>
    <w:rsid w:val="000738E6"/>
    <w:rsid w:val="00073983"/>
    <w:rsid w:val="0007465B"/>
    <w:rsid w:val="000749F0"/>
    <w:rsid w:val="0007615A"/>
    <w:rsid w:val="00081224"/>
    <w:rsid w:val="000816F3"/>
    <w:rsid w:val="00081E41"/>
    <w:rsid w:val="000827D3"/>
    <w:rsid w:val="00085838"/>
    <w:rsid w:val="00087407"/>
    <w:rsid w:val="000926D1"/>
    <w:rsid w:val="00092CE9"/>
    <w:rsid w:val="00094084"/>
    <w:rsid w:val="00096293"/>
    <w:rsid w:val="00097061"/>
    <w:rsid w:val="000A0EF5"/>
    <w:rsid w:val="000A1D50"/>
    <w:rsid w:val="000A4518"/>
    <w:rsid w:val="000A661A"/>
    <w:rsid w:val="000B1730"/>
    <w:rsid w:val="000B799C"/>
    <w:rsid w:val="000C27CE"/>
    <w:rsid w:val="000C44A0"/>
    <w:rsid w:val="000C670C"/>
    <w:rsid w:val="000C73A6"/>
    <w:rsid w:val="000C741D"/>
    <w:rsid w:val="000D40FF"/>
    <w:rsid w:val="000D7E5F"/>
    <w:rsid w:val="000E058D"/>
    <w:rsid w:val="000E2010"/>
    <w:rsid w:val="000E39A1"/>
    <w:rsid w:val="000E3E50"/>
    <w:rsid w:val="000E433D"/>
    <w:rsid w:val="000E6B71"/>
    <w:rsid w:val="000E7CE3"/>
    <w:rsid w:val="000F29A3"/>
    <w:rsid w:val="000F4AD1"/>
    <w:rsid w:val="000F4C0A"/>
    <w:rsid w:val="000F65AA"/>
    <w:rsid w:val="0010542B"/>
    <w:rsid w:val="00105EBE"/>
    <w:rsid w:val="00106E87"/>
    <w:rsid w:val="001073D6"/>
    <w:rsid w:val="00107731"/>
    <w:rsid w:val="001078C4"/>
    <w:rsid w:val="00112C5E"/>
    <w:rsid w:val="00117747"/>
    <w:rsid w:val="00121DF9"/>
    <w:rsid w:val="001225D6"/>
    <w:rsid w:val="00123013"/>
    <w:rsid w:val="001306AD"/>
    <w:rsid w:val="00131CAB"/>
    <w:rsid w:val="001410F3"/>
    <w:rsid w:val="0014129A"/>
    <w:rsid w:val="00141866"/>
    <w:rsid w:val="00145C45"/>
    <w:rsid w:val="00146F69"/>
    <w:rsid w:val="00147270"/>
    <w:rsid w:val="00147436"/>
    <w:rsid w:val="00155DBB"/>
    <w:rsid w:val="00156B00"/>
    <w:rsid w:val="00157390"/>
    <w:rsid w:val="00157AAA"/>
    <w:rsid w:val="00157C56"/>
    <w:rsid w:val="001606B7"/>
    <w:rsid w:val="00163E5A"/>
    <w:rsid w:val="00164858"/>
    <w:rsid w:val="0016661C"/>
    <w:rsid w:val="00166A08"/>
    <w:rsid w:val="00166E99"/>
    <w:rsid w:val="00167544"/>
    <w:rsid w:val="001717F9"/>
    <w:rsid w:val="001747B9"/>
    <w:rsid w:val="00175209"/>
    <w:rsid w:val="00175D2D"/>
    <w:rsid w:val="00182D80"/>
    <w:rsid w:val="00183337"/>
    <w:rsid w:val="00183B13"/>
    <w:rsid w:val="0019123A"/>
    <w:rsid w:val="001A0D3A"/>
    <w:rsid w:val="001A12F2"/>
    <w:rsid w:val="001A1F2E"/>
    <w:rsid w:val="001A2D3D"/>
    <w:rsid w:val="001A344F"/>
    <w:rsid w:val="001A673D"/>
    <w:rsid w:val="001B0305"/>
    <w:rsid w:val="001B0A3E"/>
    <w:rsid w:val="001B28DF"/>
    <w:rsid w:val="001B37F0"/>
    <w:rsid w:val="001B3E5A"/>
    <w:rsid w:val="001B5141"/>
    <w:rsid w:val="001C01AB"/>
    <w:rsid w:val="001C062B"/>
    <w:rsid w:val="001C1D52"/>
    <w:rsid w:val="001C3FA5"/>
    <w:rsid w:val="001C4CFC"/>
    <w:rsid w:val="001C5F8E"/>
    <w:rsid w:val="001C6FCA"/>
    <w:rsid w:val="001C7F87"/>
    <w:rsid w:val="001D0365"/>
    <w:rsid w:val="001D3563"/>
    <w:rsid w:val="001D7D7A"/>
    <w:rsid w:val="001E0144"/>
    <w:rsid w:val="001E1F64"/>
    <w:rsid w:val="001E2425"/>
    <w:rsid w:val="001E414C"/>
    <w:rsid w:val="001F1C5C"/>
    <w:rsid w:val="001F2A4F"/>
    <w:rsid w:val="001F355D"/>
    <w:rsid w:val="001F4806"/>
    <w:rsid w:val="001F55A7"/>
    <w:rsid w:val="001F636A"/>
    <w:rsid w:val="001F6DD3"/>
    <w:rsid w:val="001F7FC1"/>
    <w:rsid w:val="0020091F"/>
    <w:rsid w:val="00200FBF"/>
    <w:rsid w:val="00201530"/>
    <w:rsid w:val="00203052"/>
    <w:rsid w:val="002037F6"/>
    <w:rsid w:val="002040F3"/>
    <w:rsid w:val="0021329E"/>
    <w:rsid w:val="00214C00"/>
    <w:rsid w:val="002240AB"/>
    <w:rsid w:val="00233B42"/>
    <w:rsid w:val="002378C7"/>
    <w:rsid w:val="00240325"/>
    <w:rsid w:val="00241AEE"/>
    <w:rsid w:val="00242052"/>
    <w:rsid w:val="00242BB9"/>
    <w:rsid w:val="002433F2"/>
    <w:rsid w:val="00251737"/>
    <w:rsid w:val="00255F24"/>
    <w:rsid w:val="00256B60"/>
    <w:rsid w:val="00256C45"/>
    <w:rsid w:val="00257FCA"/>
    <w:rsid w:val="00261899"/>
    <w:rsid w:val="00265F7A"/>
    <w:rsid w:val="0026756C"/>
    <w:rsid w:val="002675AC"/>
    <w:rsid w:val="00275A1B"/>
    <w:rsid w:val="00276E4D"/>
    <w:rsid w:val="0028022F"/>
    <w:rsid w:val="0028189B"/>
    <w:rsid w:val="00281B1B"/>
    <w:rsid w:val="00282283"/>
    <w:rsid w:val="00284184"/>
    <w:rsid w:val="00284191"/>
    <w:rsid w:val="00285C9A"/>
    <w:rsid w:val="00291DDB"/>
    <w:rsid w:val="00294B1D"/>
    <w:rsid w:val="002A10C2"/>
    <w:rsid w:val="002A59F5"/>
    <w:rsid w:val="002B155D"/>
    <w:rsid w:val="002B28F3"/>
    <w:rsid w:val="002B63B1"/>
    <w:rsid w:val="002C1E1D"/>
    <w:rsid w:val="002C297F"/>
    <w:rsid w:val="002C388B"/>
    <w:rsid w:val="002C4AE4"/>
    <w:rsid w:val="002D34BA"/>
    <w:rsid w:val="002D3833"/>
    <w:rsid w:val="002D49C0"/>
    <w:rsid w:val="002E0158"/>
    <w:rsid w:val="002E11AE"/>
    <w:rsid w:val="002E17DE"/>
    <w:rsid w:val="002E44B5"/>
    <w:rsid w:val="002E759D"/>
    <w:rsid w:val="002E7B1B"/>
    <w:rsid w:val="002F02DC"/>
    <w:rsid w:val="002F058A"/>
    <w:rsid w:val="002F3B87"/>
    <w:rsid w:val="002F7DA9"/>
    <w:rsid w:val="00300011"/>
    <w:rsid w:val="003010A6"/>
    <w:rsid w:val="003012CB"/>
    <w:rsid w:val="00303941"/>
    <w:rsid w:val="0030409C"/>
    <w:rsid w:val="00304BDC"/>
    <w:rsid w:val="00305D09"/>
    <w:rsid w:val="00310881"/>
    <w:rsid w:val="00312323"/>
    <w:rsid w:val="00312CB3"/>
    <w:rsid w:val="00314F4C"/>
    <w:rsid w:val="00322B94"/>
    <w:rsid w:val="00323917"/>
    <w:rsid w:val="0032703F"/>
    <w:rsid w:val="003306F3"/>
    <w:rsid w:val="003343D4"/>
    <w:rsid w:val="00335FAE"/>
    <w:rsid w:val="00336CA5"/>
    <w:rsid w:val="00340FAC"/>
    <w:rsid w:val="003540D7"/>
    <w:rsid w:val="003552E9"/>
    <w:rsid w:val="003605DE"/>
    <w:rsid w:val="00362E19"/>
    <w:rsid w:val="0036569D"/>
    <w:rsid w:val="0036765E"/>
    <w:rsid w:val="00370A4E"/>
    <w:rsid w:val="00376951"/>
    <w:rsid w:val="00376BE0"/>
    <w:rsid w:val="00376D5E"/>
    <w:rsid w:val="003771F0"/>
    <w:rsid w:val="00381C51"/>
    <w:rsid w:val="00381F0D"/>
    <w:rsid w:val="00382B3D"/>
    <w:rsid w:val="00383D29"/>
    <w:rsid w:val="003843E4"/>
    <w:rsid w:val="00386B26"/>
    <w:rsid w:val="0038710F"/>
    <w:rsid w:val="003903EE"/>
    <w:rsid w:val="00391A66"/>
    <w:rsid w:val="0039467D"/>
    <w:rsid w:val="003947FC"/>
    <w:rsid w:val="00394B06"/>
    <w:rsid w:val="0039702F"/>
    <w:rsid w:val="0039745A"/>
    <w:rsid w:val="003A2182"/>
    <w:rsid w:val="003A29AE"/>
    <w:rsid w:val="003A4971"/>
    <w:rsid w:val="003B03A9"/>
    <w:rsid w:val="003B0BD7"/>
    <w:rsid w:val="003B439E"/>
    <w:rsid w:val="003B4C7B"/>
    <w:rsid w:val="003B7192"/>
    <w:rsid w:val="003C295F"/>
    <w:rsid w:val="003C353F"/>
    <w:rsid w:val="003C359C"/>
    <w:rsid w:val="003C3BEC"/>
    <w:rsid w:val="003C3DC6"/>
    <w:rsid w:val="003C4421"/>
    <w:rsid w:val="003C4D98"/>
    <w:rsid w:val="003C5991"/>
    <w:rsid w:val="003D1922"/>
    <w:rsid w:val="003D2B75"/>
    <w:rsid w:val="003D5B5B"/>
    <w:rsid w:val="003D770D"/>
    <w:rsid w:val="003D7EE2"/>
    <w:rsid w:val="003E3830"/>
    <w:rsid w:val="003E441B"/>
    <w:rsid w:val="003E4C80"/>
    <w:rsid w:val="003E4F7A"/>
    <w:rsid w:val="003E6686"/>
    <w:rsid w:val="003F38B4"/>
    <w:rsid w:val="003F3E10"/>
    <w:rsid w:val="003F4532"/>
    <w:rsid w:val="003F7E61"/>
    <w:rsid w:val="0040256E"/>
    <w:rsid w:val="004039FD"/>
    <w:rsid w:val="00406440"/>
    <w:rsid w:val="00406FCD"/>
    <w:rsid w:val="00407308"/>
    <w:rsid w:val="004128C4"/>
    <w:rsid w:val="00412F7C"/>
    <w:rsid w:val="0041681C"/>
    <w:rsid w:val="00420280"/>
    <w:rsid w:val="00420CD9"/>
    <w:rsid w:val="004211F1"/>
    <w:rsid w:val="00422C35"/>
    <w:rsid w:val="00424636"/>
    <w:rsid w:val="004317C4"/>
    <w:rsid w:val="00431D24"/>
    <w:rsid w:val="00432751"/>
    <w:rsid w:val="0043314A"/>
    <w:rsid w:val="00433AAF"/>
    <w:rsid w:val="00435BA3"/>
    <w:rsid w:val="00437955"/>
    <w:rsid w:val="0044137B"/>
    <w:rsid w:val="0044223F"/>
    <w:rsid w:val="00442A27"/>
    <w:rsid w:val="0044504D"/>
    <w:rsid w:val="00450B1A"/>
    <w:rsid w:val="00450FE2"/>
    <w:rsid w:val="00456CC1"/>
    <w:rsid w:val="00462751"/>
    <w:rsid w:val="00463D9E"/>
    <w:rsid w:val="00465022"/>
    <w:rsid w:val="00466E0E"/>
    <w:rsid w:val="00467905"/>
    <w:rsid w:val="00471695"/>
    <w:rsid w:val="00476E4F"/>
    <w:rsid w:val="004834C5"/>
    <w:rsid w:val="0048558A"/>
    <w:rsid w:val="0048663A"/>
    <w:rsid w:val="00492B16"/>
    <w:rsid w:val="00493061"/>
    <w:rsid w:val="004948AB"/>
    <w:rsid w:val="004953E3"/>
    <w:rsid w:val="004973C3"/>
    <w:rsid w:val="004A1195"/>
    <w:rsid w:val="004A5269"/>
    <w:rsid w:val="004A648C"/>
    <w:rsid w:val="004B1952"/>
    <w:rsid w:val="004B1A21"/>
    <w:rsid w:val="004B3171"/>
    <w:rsid w:val="004B39A0"/>
    <w:rsid w:val="004C0549"/>
    <w:rsid w:val="004C7FED"/>
    <w:rsid w:val="004D0854"/>
    <w:rsid w:val="004D14B5"/>
    <w:rsid w:val="004D2508"/>
    <w:rsid w:val="004E0F11"/>
    <w:rsid w:val="004E2489"/>
    <w:rsid w:val="004E33AA"/>
    <w:rsid w:val="004E3AFF"/>
    <w:rsid w:val="004E6FAD"/>
    <w:rsid w:val="004E71E0"/>
    <w:rsid w:val="004F0307"/>
    <w:rsid w:val="004F4614"/>
    <w:rsid w:val="004F5175"/>
    <w:rsid w:val="004F6E21"/>
    <w:rsid w:val="00500F01"/>
    <w:rsid w:val="00506A57"/>
    <w:rsid w:val="00511310"/>
    <w:rsid w:val="005121AC"/>
    <w:rsid w:val="00512C2A"/>
    <w:rsid w:val="00520764"/>
    <w:rsid w:val="0052076F"/>
    <w:rsid w:val="00520A71"/>
    <w:rsid w:val="00523D79"/>
    <w:rsid w:val="00524C2D"/>
    <w:rsid w:val="0053005A"/>
    <w:rsid w:val="00535380"/>
    <w:rsid w:val="005377ED"/>
    <w:rsid w:val="0054146E"/>
    <w:rsid w:val="00541B6A"/>
    <w:rsid w:val="00542A6F"/>
    <w:rsid w:val="005442F5"/>
    <w:rsid w:val="00544CA6"/>
    <w:rsid w:val="005515B1"/>
    <w:rsid w:val="00553461"/>
    <w:rsid w:val="005548C5"/>
    <w:rsid w:val="00557588"/>
    <w:rsid w:val="00560052"/>
    <w:rsid w:val="00562072"/>
    <w:rsid w:val="0056397F"/>
    <w:rsid w:val="00564534"/>
    <w:rsid w:val="00564D46"/>
    <w:rsid w:val="0057095B"/>
    <w:rsid w:val="00573800"/>
    <w:rsid w:val="0058044B"/>
    <w:rsid w:val="0058237B"/>
    <w:rsid w:val="00582E58"/>
    <w:rsid w:val="0058361A"/>
    <w:rsid w:val="005857D9"/>
    <w:rsid w:val="00586402"/>
    <w:rsid w:val="00587E78"/>
    <w:rsid w:val="00591CA4"/>
    <w:rsid w:val="005A1636"/>
    <w:rsid w:val="005A20A8"/>
    <w:rsid w:val="005A25D1"/>
    <w:rsid w:val="005A2787"/>
    <w:rsid w:val="005A29B4"/>
    <w:rsid w:val="005A4BA6"/>
    <w:rsid w:val="005B02C5"/>
    <w:rsid w:val="005B1C40"/>
    <w:rsid w:val="005B643D"/>
    <w:rsid w:val="005B699B"/>
    <w:rsid w:val="005C040E"/>
    <w:rsid w:val="005C1697"/>
    <w:rsid w:val="005C1C04"/>
    <w:rsid w:val="005C27B3"/>
    <w:rsid w:val="005C326B"/>
    <w:rsid w:val="005C43B8"/>
    <w:rsid w:val="005C5DC3"/>
    <w:rsid w:val="005C6A7F"/>
    <w:rsid w:val="005D2382"/>
    <w:rsid w:val="005D417A"/>
    <w:rsid w:val="005D4B46"/>
    <w:rsid w:val="005D64D5"/>
    <w:rsid w:val="005D6E34"/>
    <w:rsid w:val="005D7D78"/>
    <w:rsid w:val="005E0355"/>
    <w:rsid w:val="005E1D20"/>
    <w:rsid w:val="005E2193"/>
    <w:rsid w:val="005E5575"/>
    <w:rsid w:val="005E5873"/>
    <w:rsid w:val="005E6C02"/>
    <w:rsid w:val="005E740F"/>
    <w:rsid w:val="005E787B"/>
    <w:rsid w:val="005F0830"/>
    <w:rsid w:val="005F1417"/>
    <w:rsid w:val="005F301F"/>
    <w:rsid w:val="005F46E5"/>
    <w:rsid w:val="005F4DFD"/>
    <w:rsid w:val="005F5EB3"/>
    <w:rsid w:val="005F64F7"/>
    <w:rsid w:val="0060212F"/>
    <w:rsid w:val="00612431"/>
    <w:rsid w:val="00612839"/>
    <w:rsid w:val="00617079"/>
    <w:rsid w:val="006174C7"/>
    <w:rsid w:val="00627F12"/>
    <w:rsid w:val="00630B8D"/>
    <w:rsid w:val="006328A4"/>
    <w:rsid w:val="00633C7D"/>
    <w:rsid w:val="00636429"/>
    <w:rsid w:val="00636E4A"/>
    <w:rsid w:val="00642B1F"/>
    <w:rsid w:val="00644361"/>
    <w:rsid w:val="00645564"/>
    <w:rsid w:val="00646FFC"/>
    <w:rsid w:val="00647654"/>
    <w:rsid w:val="0065152D"/>
    <w:rsid w:val="00654915"/>
    <w:rsid w:val="00656FE0"/>
    <w:rsid w:val="006574EB"/>
    <w:rsid w:val="00657C55"/>
    <w:rsid w:val="00666352"/>
    <w:rsid w:val="00672EB1"/>
    <w:rsid w:val="0067496B"/>
    <w:rsid w:val="00674CEA"/>
    <w:rsid w:val="00681C83"/>
    <w:rsid w:val="00683F18"/>
    <w:rsid w:val="006855D8"/>
    <w:rsid w:val="00686F64"/>
    <w:rsid w:val="006879AB"/>
    <w:rsid w:val="00696EEC"/>
    <w:rsid w:val="006A07A6"/>
    <w:rsid w:val="006A0978"/>
    <w:rsid w:val="006A18ED"/>
    <w:rsid w:val="006A5F22"/>
    <w:rsid w:val="006B19DF"/>
    <w:rsid w:val="006B26DB"/>
    <w:rsid w:val="006B26EF"/>
    <w:rsid w:val="006B3235"/>
    <w:rsid w:val="006B6F71"/>
    <w:rsid w:val="006B730A"/>
    <w:rsid w:val="006C0341"/>
    <w:rsid w:val="006C427B"/>
    <w:rsid w:val="006C4C27"/>
    <w:rsid w:val="006C669F"/>
    <w:rsid w:val="006C698D"/>
    <w:rsid w:val="006D3DB5"/>
    <w:rsid w:val="006D5461"/>
    <w:rsid w:val="006D602C"/>
    <w:rsid w:val="006D70EF"/>
    <w:rsid w:val="006D73BD"/>
    <w:rsid w:val="006E15AA"/>
    <w:rsid w:val="006E544D"/>
    <w:rsid w:val="006F0C9C"/>
    <w:rsid w:val="006F1BC9"/>
    <w:rsid w:val="006F1C94"/>
    <w:rsid w:val="006F2DAC"/>
    <w:rsid w:val="006F69AA"/>
    <w:rsid w:val="006F77F6"/>
    <w:rsid w:val="006F7BA6"/>
    <w:rsid w:val="006F7E6D"/>
    <w:rsid w:val="00701AF5"/>
    <w:rsid w:val="007077A1"/>
    <w:rsid w:val="00712619"/>
    <w:rsid w:val="00712626"/>
    <w:rsid w:val="00712CAB"/>
    <w:rsid w:val="00713C61"/>
    <w:rsid w:val="00713F1B"/>
    <w:rsid w:val="007169C0"/>
    <w:rsid w:val="007170DC"/>
    <w:rsid w:val="00717CC1"/>
    <w:rsid w:val="00721173"/>
    <w:rsid w:val="0072134C"/>
    <w:rsid w:val="007221E7"/>
    <w:rsid w:val="0072274A"/>
    <w:rsid w:val="00723723"/>
    <w:rsid w:val="00727E4D"/>
    <w:rsid w:val="00727E89"/>
    <w:rsid w:val="00730161"/>
    <w:rsid w:val="00730A5E"/>
    <w:rsid w:val="00733234"/>
    <w:rsid w:val="0073353A"/>
    <w:rsid w:val="00733D7F"/>
    <w:rsid w:val="007340BB"/>
    <w:rsid w:val="00734D8D"/>
    <w:rsid w:val="0073615E"/>
    <w:rsid w:val="00737534"/>
    <w:rsid w:val="00743A33"/>
    <w:rsid w:val="007474CC"/>
    <w:rsid w:val="007525BF"/>
    <w:rsid w:val="007542BE"/>
    <w:rsid w:val="00755222"/>
    <w:rsid w:val="00755951"/>
    <w:rsid w:val="00756602"/>
    <w:rsid w:val="00756784"/>
    <w:rsid w:val="0076040F"/>
    <w:rsid w:val="00760F8A"/>
    <w:rsid w:val="007629B1"/>
    <w:rsid w:val="00763007"/>
    <w:rsid w:val="00765BA5"/>
    <w:rsid w:val="0077043C"/>
    <w:rsid w:val="00770492"/>
    <w:rsid w:val="00770AA7"/>
    <w:rsid w:val="00771788"/>
    <w:rsid w:val="00772EC8"/>
    <w:rsid w:val="007736DB"/>
    <w:rsid w:val="00774797"/>
    <w:rsid w:val="00774EF8"/>
    <w:rsid w:val="007753F0"/>
    <w:rsid w:val="00780EA9"/>
    <w:rsid w:val="007820CC"/>
    <w:rsid w:val="0078248B"/>
    <w:rsid w:val="00784E77"/>
    <w:rsid w:val="00791565"/>
    <w:rsid w:val="00791995"/>
    <w:rsid w:val="00793C06"/>
    <w:rsid w:val="0079657C"/>
    <w:rsid w:val="007A01C5"/>
    <w:rsid w:val="007A05BA"/>
    <w:rsid w:val="007A66B3"/>
    <w:rsid w:val="007A6F61"/>
    <w:rsid w:val="007B0C39"/>
    <w:rsid w:val="007B29F8"/>
    <w:rsid w:val="007B29FA"/>
    <w:rsid w:val="007B2BBA"/>
    <w:rsid w:val="007B743F"/>
    <w:rsid w:val="007C024B"/>
    <w:rsid w:val="007C0C92"/>
    <w:rsid w:val="007C24C4"/>
    <w:rsid w:val="007C2B31"/>
    <w:rsid w:val="007C6534"/>
    <w:rsid w:val="007D0E73"/>
    <w:rsid w:val="007D3E60"/>
    <w:rsid w:val="007E4024"/>
    <w:rsid w:val="007E6204"/>
    <w:rsid w:val="007E63C6"/>
    <w:rsid w:val="007F0135"/>
    <w:rsid w:val="007F13DB"/>
    <w:rsid w:val="007F1D41"/>
    <w:rsid w:val="007F20FE"/>
    <w:rsid w:val="007F3B44"/>
    <w:rsid w:val="007F6314"/>
    <w:rsid w:val="007F7654"/>
    <w:rsid w:val="00801DCC"/>
    <w:rsid w:val="008025B7"/>
    <w:rsid w:val="00806732"/>
    <w:rsid w:val="00807A76"/>
    <w:rsid w:val="00813B0D"/>
    <w:rsid w:val="00813BA9"/>
    <w:rsid w:val="00816AA9"/>
    <w:rsid w:val="008177B7"/>
    <w:rsid w:val="008201A9"/>
    <w:rsid w:val="00823863"/>
    <w:rsid w:val="00823C17"/>
    <w:rsid w:val="00830590"/>
    <w:rsid w:val="00830996"/>
    <w:rsid w:val="00831E4A"/>
    <w:rsid w:val="00835060"/>
    <w:rsid w:val="00835DDE"/>
    <w:rsid w:val="00836AAF"/>
    <w:rsid w:val="008379E9"/>
    <w:rsid w:val="00841086"/>
    <w:rsid w:val="00843FDC"/>
    <w:rsid w:val="008450FB"/>
    <w:rsid w:val="00846A57"/>
    <w:rsid w:val="00850037"/>
    <w:rsid w:val="00850252"/>
    <w:rsid w:val="0085179E"/>
    <w:rsid w:val="00851F17"/>
    <w:rsid w:val="008525A7"/>
    <w:rsid w:val="0085273B"/>
    <w:rsid w:val="00852A7A"/>
    <w:rsid w:val="00856041"/>
    <w:rsid w:val="00857053"/>
    <w:rsid w:val="008604D8"/>
    <w:rsid w:val="00861C59"/>
    <w:rsid w:val="008647CD"/>
    <w:rsid w:val="00865714"/>
    <w:rsid w:val="00870E65"/>
    <w:rsid w:val="0087167B"/>
    <w:rsid w:val="00872735"/>
    <w:rsid w:val="008744FC"/>
    <w:rsid w:val="00880016"/>
    <w:rsid w:val="00880A25"/>
    <w:rsid w:val="00882C05"/>
    <w:rsid w:val="00884FA8"/>
    <w:rsid w:val="00890BD7"/>
    <w:rsid w:val="00890D33"/>
    <w:rsid w:val="00891540"/>
    <w:rsid w:val="00893F90"/>
    <w:rsid w:val="0089572A"/>
    <w:rsid w:val="008968AC"/>
    <w:rsid w:val="008A0BB7"/>
    <w:rsid w:val="008A1267"/>
    <w:rsid w:val="008A2EAB"/>
    <w:rsid w:val="008A5F9F"/>
    <w:rsid w:val="008B50CD"/>
    <w:rsid w:val="008C1672"/>
    <w:rsid w:val="008C1B36"/>
    <w:rsid w:val="008C28B9"/>
    <w:rsid w:val="008C6AA5"/>
    <w:rsid w:val="008C6C3E"/>
    <w:rsid w:val="008C71C6"/>
    <w:rsid w:val="008D26A6"/>
    <w:rsid w:val="008D35C7"/>
    <w:rsid w:val="008D47FA"/>
    <w:rsid w:val="008D7B40"/>
    <w:rsid w:val="008D7C2E"/>
    <w:rsid w:val="008E0D1B"/>
    <w:rsid w:val="008E1E6D"/>
    <w:rsid w:val="008E3011"/>
    <w:rsid w:val="008E3431"/>
    <w:rsid w:val="008E3537"/>
    <w:rsid w:val="008E5D21"/>
    <w:rsid w:val="008F06C1"/>
    <w:rsid w:val="008F114A"/>
    <w:rsid w:val="008F3416"/>
    <w:rsid w:val="008F43BB"/>
    <w:rsid w:val="008F49E3"/>
    <w:rsid w:val="008F4CD9"/>
    <w:rsid w:val="00900A88"/>
    <w:rsid w:val="00904B8C"/>
    <w:rsid w:val="00905302"/>
    <w:rsid w:val="00906018"/>
    <w:rsid w:val="0091066B"/>
    <w:rsid w:val="0091430B"/>
    <w:rsid w:val="00915EDD"/>
    <w:rsid w:val="009163E5"/>
    <w:rsid w:val="009179F2"/>
    <w:rsid w:val="00920760"/>
    <w:rsid w:val="0092289E"/>
    <w:rsid w:val="0092592D"/>
    <w:rsid w:val="00925D1D"/>
    <w:rsid w:val="00926DDC"/>
    <w:rsid w:val="009324D9"/>
    <w:rsid w:val="009332E6"/>
    <w:rsid w:val="009375A1"/>
    <w:rsid w:val="0094012A"/>
    <w:rsid w:val="00940BA2"/>
    <w:rsid w:val="009444E9"/>
    <w:rsid w:val="00944E59"/>
    <w:rsid w:val="00945F27"/>
    <w:rsid w:val="0094645C"/>
    <w:rsid w:val="009503CD"/>
    <w:rsid w:val="0095323C"/>
    <w:rsid w:val="00955C76"/>
    <w:rsid w:val="00956C00"/>
    <w:rsid w:val="00961CD5"/>
    <w:rsid w:val="00961D5B"/>
    <w:rsid w:val="00966FEE"/>
    <w:rsid w:val="0096705B"/>
    <w:rsid w:val="00971438"/>
    <w:rsid w:val="00971681"/>
    <w:rsid w:val="0097472E"/>
    <w:rsid w:val="00976034"/>
    <w:rsid w:val="00976EFE"/>
    <w:rsid w:val="0097700A"/>
    <w:rsid w:val="00980D92"/>
    <w:rsid w:val="00980F01"/>
    <w:rsid w:val="009823BA"/>
    <w:rsid w:val="00982BEA"/>
    <w:rsid w:val="00983E73"/>
    <w:rsid w:val="00986BB1"/>
    <w:rsid w:val="00997229"/>
    <w:rsid w:val="009A7701"/>
    <w:rsid w:val="009B1F9B"/>
    <w:rsid w:val="009B2F09"/>
    <w:rsid w:val="009B3C4A"/>
    <w:rsid w:val="009B52BD"/>
    <w:rsid w:val="009B65E4"/>
    <w:rsid w:val="009B6C12"/>
    <w:rsid w:val="009B71B3"/>
    <w:rsid w:val="009B72AA"/>
    <w:rsid w:val="009B746D"/>
    <w:rsid w:val="009B7D26"/>
    <w:rsid w:val="009C26FA"/>
    <w:rsid w:val="009C45D5"/>
    <w:rsid w:val="009C4D0E"/>
    <w:rsid w:val="009C5C44"/>
    <w:rsid w:val="009C6ADE"/>
    <w:rsid w:val="009C6B31"/>
    <w:rsid w:val="009C7F90"/>
    <w:rsid w:val="009D18B5"/>
    <w:rsid w:val="009D27E9"/>
    <w:rsid w:val="009D57D3"/>
    <w:rsid w:val="009D6C29"/>
    <w:rsid w:val="009D797C"/>
    <w:rsid w:val="009E09FD"/>
    <w:rsid w:val="009E298E"/>
    <w:rsid w:val="009E2E86"/>
    <w:rsid w:val="009E3310"/>
    <w:rsid w:val="009E373C"/>
    <w:rsid w:val="009F0870"/>
    <w:rsid w:val="009F2514"/>
    <w:rsid w:val="009F4297"/>
    <w:rsid w:val="009F48E1"/>
    <w:rsid w:val="009F5087"/>
    <w:rsid w:val="009F53C8"/>
    <w:rsid w:val="009F54F9"/>
    <w:rsid w:val="009F7347"/>
    <w:rsid w:val="009F769E"/>
    <w:rsid w:val="00A0011B"/>
    <w:rsid w:val="00A034CC"/>
    <w:rsid w:val="00A07359"/>
    <w:rsid w:val="00A102B2"/>
    <w:rsid w:val="00A12D2E"/>
    <w:rsid w:val="00A154F7"/>
    <w:rsid w:val="00A15FC7"/>
    <w:rsid w:val="00A161CD"/>
    <w:rsid w:val="00A17A57"/>
    <w:rsid w:val="00A20592"/>
    <w:rsid w:val="00A20827"/>
    <w:rsid w:val="00A217F5"/>
    <w:rsid w:val="00A2728A"/>
    <w:rsid w:val="00A30C07"/>
    <w:rsid w:val="00A31C53"/>
    <w:rsid w:val="00A32306"/>
    <w:rsid w:val="00A332AA"/>
    <w:rsid w:val="00A33C19"/>
    <w:rsid w:val="00A34A74"/>
    <w:rsid w:val="00A34C2B"/>
    <w:rsid w:val="00A366B7"/>
    <w:rsid w:val="00A40851"/>
    <w:rsid w:val="00A414AC"/>
    <w:rsid w:val="00A43450"/>
    <w:rsid w:val="00A470C0"/>
    <w:rsid w:val="00A50819"/>
    <w:rsid w:val="00A60C59"/>
    <w:rsid w:val="00A60F4C"/>
    <w:rsid w:val="00A65C9F"/>
    <w:rsid w:val="00A670A5"/>
    <w:rsid w:val="00A67795"/>
    <w:rsid w:val="00A7255B"/>
    <w:rsid w:val="00A74CAB"/>
    <w:rsid w:val="00A82CB9"/>
    <w:rsid w:val="00A83A91"/>
    <w:rsid w:val="00A913AE"/>
    <w:rsid w:val="00A91A73"/>
    <w:rsid w:val="00A945E9"/>
    <w:rsid w:val="00AA2361"/>
    <w:rsid w:val="00AA26CF"/>
    <w:rsid w:val="00AA39D8"/>
    <w:rsid w:val="00AA453C"/>
    <w:rsid w:val="00AA4DFF"/>
    <w:rsid w:val="00AB1464"/>
    <w:rsid w:val="00AB3FDC"/>
    <w:rsid w:val="00AB51AE"/>
    <w:rsid w:val="00AC0F79"/>
    <w:rsid w:val="00AC38C7"/>
    <w:rsid w:val="00AC4C26"/>
    <w:rsid w:val="00AC5216"/>
    <w:rsid w:val="00AD35A3"/>
    <w:rsid w:val="00AD3920"/>
    <w:rsid w:val="00AD4C3F"/>
    <w:rsid w:val="00AD5728"/>
    <w:rsid w:val="00AE57A0"/>
    <w:rsid w:val="00AF32E4"/>
    <w:rsid w:val="00AF36B4"/>
    <w:rsid w:val="00AF3BDB"/>
    <w:rsid w:val="00AF5DAE"/>
    <w:rsid w:val="00AF6541"/>
    <w:rsid w:val="00AF67F3"/>
    <w:rsid w:val="00AF6B7A"/>
    <w:rsid w:val="00AF6E41"/>
    <w:rsid w:val="00B00FE2"/>
    <w:rsid w:val="00B03E5E"/>
    <w:rsid w:val="00B04088"/>
    <w:rsid w:val="00B04B21"/>
    <w:rsid w:val="00B07DCA"/>
    <w:rsid w:val="00B10548"/>
    <w:rsid w:val="00B13747"/>
    <w:rsid w:val="00B17278"/>
    <w:rsid w:val="00B2084D"/>
    <w:rsid w:val="00B21ADB"/>
    <w:rsid w:val="00B2228B"/>
    <w:rsid w:val="00B23BC2"/>
    <w:rsid w:val="00B23C7D"/>
    <w:rsid w:val="00B250B5"/>
    <w:rsid w:val="00B27845"/>
    <w:rsid w:val="00B27898"/>
    <w:rsid w:val="00B314B5"/>
    <w:rsid w:val="00B41C56"/>
    <w:rsid w:val="00B42B5F"/>
    <w:rsid w:val="00B4346C"/>
    <w:rsid w:val="00B44086"/>
    <w:rsid w:val="00B505D8"/>
    <w:rsid w:val="00B50C32"/>
    <w:rsid w:val="00B560A2"/>
    <w:rsid w:val="00B625EA"/>
    <w:rsid w:val="00B6333F"/>
    <w:rsid w:val="00B63B34"/>
    <w:rsid w:val="00B64233"/>
    <w:rsid w:val="00B65191"/>
    <w:rsid w:val="00B67742"/>
    <w:rsid w:val="00B70042"/>
    <w:rsid w:val="00B70BEC"/>
    <w:rsid w:val="00B72385"/>
    <w:rsid w:val="00B72E18"/>
    <w:rsid w:val="00B742AD"/>
    <w:rsid w:val="00B750E2"/>
    <w:rsid w:val="00B779A9"/>
    <w:rsid w:val="00B82CEE"/>
    <w:rsid w:val="00B8528F"/>
    <w:rsid w:val="00B85CCD"/>
    <w:rsid w:val="00B87123"/>
    <w:rsid w:val="00B877FE"/>
    <w:rsid w:val="00B9181F"/>
    <w:rsid w:val="00B9329A"/>
    <w:rsid w:val="00B937C4"/>
    <w:rsid w:val="00B94898"/>
    <w:rsid w:val="00B954BC"/>
    <w:rsid w:val="00B96D1F"/>
    <w:rsid w:val="00B97273"/>
    <w:rsid w:val="00BA0AC6"/>
    <w:rsid w:val="00BA2515"/>
    <w:rsid w:val="00BA3237"/>
    <w:rsid w:val="00BA783A"/>
    <w:rsid w:val="00BB3114"/>
    <w:rsid w:val="00BB35E8"/>
    <w:rsid w:val="00BC0ACB"/>
    <w:rsid w:val="00BC1A8C"/>
    <w:rsid w:val="00BC30DC"/>
    <w:rsid w:val="00BC437E"/>
    <w:rsid w:val="00BC4459"/>
    <w:rsid w:val="00BC459E"/>
    <w:rsid w:val="00BC61EF"/>
    <w:rsid w:val="00BC6BDB"/>
    <w:rsid w:val="00BC6CC9"/>
    <w:rsid w:val="00BC750E"/>
    <w:rsid w:val="00BD0AC4"/>
    <w:rsid w:val="00BD11FF"/>
    <w:rsid w:val="00BD12D2"/>
    <w:rsid w:val="00BD3368"/>
    <w:rsid w:val="00BD41AA"/>
    <w:rsid w:val="00BD4638"/>
    <w:rsid w:val="00BE4544"/>
    <w:rsid w:val="00BE4E3B"/>
    <w:rsid w:val="00BE5C70"/>
    <w:rsid w:val="00BE5DE8"/>
    <w:rsid w:val="00BE5F40"/>
    <w:rsid w:val="00BE6768"/>
    <w:rsid w:val="00BE6AA2"/>
    <w:rsid w:val="00BE77F1"/>
    <w:rsid w:val="00BF096F"/>
    <w:rsid w:val="00BF209A"/>
    <w:rsid w:val="00BF3F5C"/>
    <w:rsid w:val="00BF6DC9"/>
    <w:rsid w:val="00C009E5"/>
    <w:rsid w:val="00C0175E"/>
    <w:rsid w:val="00C01D2F"/>
    <w:rsid w:val="00C01E50"/>
    <w:rsid w:val="00C11027"/>
    <w:rsid w:val="00C11D70"/>
    <w:rsid w:val="00C14D25"/>
    <w:rsid w:val="00C1562E"/>
    <w:rsid w:val="00C16A64"/>
    <w:rsid w:val="00C21469"/>
    <w:rsid w:val="00C249B9"/>
    <w:rsid w:val="00C24D2B"/>
    <w:rsid w:val="00C30347"/>
    <w:rsid w:val="00C30D29"/>
    <w:rsid w:val="00C33409"/>
    <w:rsid w:val="00C336DD"/>
    <w:rsid w:val="00C33D6E"/>
    <w:rsid w:val="00C349AC"/>
    <w:rsid w:val="00C35615"/>
    <w:rsid w:val="00C45712"/>
    <w:rsid w:val="00C544A5"/>
    <w:rsid w:val="00C550F6"/>
    <w:rsid w:val="00C56203"/>
    <w:rsid w:val="00C605D5"/>
    <w:rsid w:val="00C63A81"/>
    <w:rsid w:val="00C6491D"/>
    <w:rsid w:val="00C65301"/>
    <w:rsid w:val="00C657E3"/>
    <w:rsid w:val="00C6597D"/>
    <w:rsid w:val="00C671B8"/>
    <w:rsid w:val="00C6798B"/>
    <w:rsid w:val="00C67A84"/>
    <w:rsid w:val="00C7098D"/>
    <w:rsid w:val="00C718B1"/>
    <w:rsid w:val="00C71C22"/>
    <w:rsid w:val="00C72FB8"/>
    <w:rsid w:val="00C73B34"/>
    <w:rsid w:val="00C8056B"/>
    <w:rsid w:val="00C806F3"/>
    <w:rsid w:val="00C84E6E"/>
    <w:rsid w:val="00C866B8"/>
    <w:rsid w:val="00C86C21"/>
    <w:rsid w:val="00C876D9"/>
    <w:rsid w:val="00C87BB8"/>
    <w:rsid w:val="00C91D98"/>
    <w:rsid w:val="00C941D2"/>
    <w:rsid w:val="00C95327"/>
    <w:rsid w:val="00C95B40"/>
    <w:rsid w:val="00CA0E86"/>
    <w:rsid w:val="00CA3709"/>
    <w:rsid w:val="00CA5119"/>
    <w:rsid w:val="00CA5E01"/>
    <w:rsid w:val="00CA6755"/>
    <w:rsid w:val="00CA7B9E"/>
    <w:rsid w:val="00CB599E"/>
    <w:rsid w:val="00CB658C"/>
    <w:rsid w:val="00CC02CA"/>
    <w:rsid w:val="00CC4256"/>
    <w:rsid w:val="00CC5545"/>
    <w:rsid w:val="00CC5DA5"/>
    <w:rsid w:val="00CC5DD3"/>
    <w:rsid w:val="00CD0233"/>
    <w:rsid w:val="00CD4D5C"/>
    <w:rsid w:val="00CD5072"/>
    <w:rsid w:val="00CE163A"/>
    <w:rsid w:val="00CE1A06"/>
    <w:rsid w:val="00CE640F"/>
    <w:rsid w:val="00CE761C"/>
    <w:rsid w:val="00CE79C9"/>
    <w:rsid w:val="00CF1409"/>
    <w:rsid w:val="00CF210E"/>
    <w:rsid w:val="00CF21A2"/>
    <w:rsid w:val="00CF29C8"/>
    <w:rsid w:val="00CF5510"/>
    <w:rsid w:val="00CF66C6"/>
    <w:rsid w:val="00D02B95"/>
    <w:rsid w:val="00D03801"/>
    <w:rsid w:val="00D10E30"/>
    <w:rsid w:val="00D120B0"/>
    <w:rsid w:val="00D132FE"/>
    <w:rsid w:val="00D13E41"/>
    <w:rsid w:val="00D149D6"/>
    <w:rsid w:val="00D15310"/>
    <w:rsid w:val="00D15D57"/>
    <w:rsid w:val="00D1677A"/>
    <w:rsid w:val="00D2145E"/>
    <w:rsid w:val="00D2287B"/>
    <w:rsid w:val="00D23F28"/>
    <w:rsid w:val="00D246BB"/>
    <w:rsid w:val="00D25E7D"/>
    <w:rsid w:val="00D27366"/>
    <w:rsid w:val="00D44BEE"/>
    <w:rsid w:val="00D46E61"/>
    <w:rsid w:val="00D47ADE"/>
    <w:rsid w:val="00D5154C"/>
    <w:rsid w:val="00D53681"/>
    <w:rsid w:val="00D55578"/>
    <w:rsid w:val="00D575C1"/>
    <w:rsid w:val="00D57627"/>
    <w:rsid w:val="00D6004F"/>
    <w:rsid w:val="00D62F96"/>
    <w:rsid w:val="00D77402"/>
    <w:rsid w:val="00D81A60"/>
    <w:rsid w:val="00D832F6"/>
    <w:rsid w:val="00D837EE"/>
    <w:rsid w:val="00D86CB4"/>
    <w:rsid w:val="00D90953"/>
    <w:rsid w:val="00D91A5E"/>
    <w:rsid w:val="00D93224"/>
    <w:rsid w:val="00D93516"/>
    <w:rsid w:val="00D9609E"/>
    <w:rsid w:val="00D96723"/>
    <w:rsid w:val="00D969BE"/>
    <w:rsid w:val="00DA2670"/>
    <w:rsid w:val="00DA36AA"/>
    <w:rsid w:val="00DA5556"/>
    <w:rsid w:val="00DA6B9A"/>
    <w:rsid w:val="00DA77B4"/>
    <w:rsid w:val="00DA7F5F"/>
    <w:rsid w:val="00DB1326"/>
    <w:rsid w:val="00DB1D51"/>
    <w:rsid w:val="00DB21F8"/>
    <w:rsid w:val="00DB3A1A"/>
    <w:rsid w:val="00DB6C7C"/>
    <w:rsid w:val="00DB7A3F"/>
    <w:rsid w:val="00DB7D5F"/>
    <w:rsid w:val="00DC03B7"/>
    <w:rsid w:val="00DC0E88"/>
    <w:rsid w:val="00DC1E79"/>
    <w:rsid w:val="00DC22C9"/>
    <w:rsid w:val="00DC4CD6"/>
    <w:rsid w:val="00DC78B3"/>
    <w:rsid w:val="00DD1A21"/>
    <w:rsid w:val="00DE2089"/>
    <w:rsid w:val="00DE2C87"/>
    <w:rsid w:val="00DE32B6"/>
    <w:rsid w:val="00DE3E65"/>
    <w:rsid w:val="00DE4D6E"/>
    <w:rsid w:val="00DE7C55"/>
    <w:rsid w:val="00DF2B2B"/>
    <w:rsid w:val="00DF4DF0"/>
    <w:rsid w:val="00DF5F7D"/>
    <w:rsid w:val="00DF5F8F"/>
    <w:rsid w:val="00DF74D5"/>
    <w:rsid w:val="00DF7C54"/>
    <w:rsid w:val="00E03A24"/>
    <w:rsid w:val="00E058C7"/>
    <w:rsid w:val="00E06697"/>
    <w:rsid w:val="00E1378C"/>
    <w:rsid w:val="00E21DD7"/>
    <w:rsid w:val="00E253F0"/>
    <w:rsid w:val="00E25CA4"/>
    <w:rsid w:val="00E26246"/>
    <w:rsid w:val="00E27AB3"/>
    <w:rsid w:val="00E30635"/>
    <w:rsid w:val="00E31002"/>
    <w:rsid w:val="00E323F9"/>
    <w:rsid w:val="00E3694A"/>
    <w:rsid w:val="00E40476"/>
    <w:rsid w:val="00E5187C"/>
    <w:rsid w:val="00E574FB"/>
    <w:rsid w:val="00E60207"/>
    <w:rsid w:val="00E61EEA"/>
    <w:rsid w:val="00E61F1A"/>
    <w:rsid w:val="00E62CBE"/>
    <w:rsid w:val="00E642B6"/>
    <w:rsid w:val="00E6499E"/>
    <w:rsid w:val="00E64C10"/>
    <w:rsid w:val="00E64D0F"/>
    <w:rsid w:val="00E672CD"/>
    <w:rsid w:val="00E75D02"/>
    <w:rsid w:val="00E774DD"/>
    <w:rsid w:val="00E823E0"/>
    <w:rsid w:val="00E82F70"/>
    <w:rsid w:val="00E86012"/>
    <w:rsid w:val="00E86F76"/>
    <w:rsid w:val="00E90302"/>
    <w:rsid w:val="00E9054B"/>
    <w:rsid w:val="00E90703"/>
    <w:rsid w:val="00E9098E"/>
    <w:rsid w:val="00E90D40"/>
    <w:rsid w:val="00E915A0"/>
    <w:rsid w:val="00E92C9C"/>
    <w:rsid w:val="00E92CE6"/>
    <w:rsid w:val="00E93D6B"/>
    <w:rsid w:val="00E94C41"/>
    <w:rsid w:val="00E9599A"/>
    <w:rsid w:val="00EA0A93"/>
    <w:rsid w:val="00EA6B8F"/>
    <w:rsid w:val="00EB3217"/>
    <w:rsid w:val="00EB4F7A"/>
    <w:rsid w:val="00EB7767"/>
    <w:rsid w:val="00EC0462"/>
    <w:rsid w:val="00EC2097"/>
    <w:rsid w:val="00EC332B"/>
    <w:rsid w:val="00EC3E4C"/>
    <w:rsid w:val="00EC5876"/>
    <w:rsid w:val="00EC6A3C"/>
    <w:rsid w:val="00ED35B6"/>
    <w:rsid w:val="00EE094B"/>
    <w:rsid w:val="00EE0A2F"/>
    <w:rsid w:val="00EE1775"/>
    <w:rsid w:val="00EE563A"/>
    <w:rsid w:val="00EE5F70"/>
    <w:rsid w:val="00EF55C8"/>
    <w:rsid w:val="00EF743A"/>
    <w:rsid w:val="00EF7633"/>
    <w:rsid w:val="00F03680"/>
    <w:rsid w:val="00F03797"/>
    <w:rsid w:val="00F03AD1"/>
    <w:rsid w:val="00F04D2A"/>
    <w:rsid w:val="00F05776"/>
    <w:rsid w:val="00F05BAE"/>
    <w:rsid w:val="00F105A3"/>
    <w:rsid w:val="00F10AED"/>
    <w:rsid w:val="00F147A0"/>
    <w:rsid w:val="00F15A33"/>
    <w:rsid w:val="00F17F9E"/>
    <w:rsid w:val="00F30463"/>
    <w:rsid w:val="00F3416F"/>
    <w:rsid w:val="00F37493"/>
    <w:rsid w:val="00F41777"/>
    <w:rsid w:val="00F43FA4"/>
    <w:rsid w:val="00F52D8E"/>
    <w:rsid w:val="00F62D80"/>
    <w:rsid w:val="00F65182"/>
    <w:rsid w:val="00F65EE6"/>
    <w:rsid w:val="00F72F47"/>
    <w:rsid w:val="00F7443E"/>
    <w:rsid w:val="00F8115A"/>
    <w:rsid w:val="00F817D7"/>
    <w:rsid w:val="00F91BF6"/>
    <w:rsid w:val="00F92BD7"/>
    <w:rsid w:val="00F9744E"/>
    <w:rsid w:val="00FA014C"/>
    <w:rsid w:val="00FA146E"/>
    <w:rsid w:val="00FA213F"/>
    <w:rsid w:val="00FA2D1B"/>
    <w:rsid w:val="00FA5122"/>
    <w:rsid w:val="00FA7A84"/>
    <w:rsid w:val="00FB0185"/>
    <w:rsid w:val="00FB1A40"/>
    <w:rsid w:val="00FB2242"/>
    <w:rsid w:val="00FB2F4D"/>
    <w:rsid w:val="00FB3CB6"/>
    <w:rsid w:val="00FB4571"/>
    <w:rsid w:val="00FB4D6E"/>
    <w:rsid w:val="00FB61E9"/>
    <w:rsid w:val="00FB678E"/>
    <w:rsid w:val="00FB6B58"/>
    <w:rsid w:val="00FC142D"/>
    <w:rsid w:val="00FC1649"/>
    <w:rsid w:val="00FC5514"/>
    <w:rsid w:val="00FD0745"/>
    <w:rsid w:val="00FD0D6E"/>
    <w:rsid w:val="00FD1DC5"/>
    <w:rsid w:val="00FD1E1E"/>
    <w:rsid w:val="00FD2739"/>
    <w:rsid w:val="00FD3067"/>
    <w:rsid w:val="00FD35F3"/>
    <w:rsid w:val="00FD3CB4"/>
    <w:rsid w:val="00FD546F"/>
    <w:rsid w:val="00FD6927"/>
    <w:rsid w:val="00FE277E"/>
    <w:rsid w:val="00FE358A"/>
    <w:rsid w:val="00FF1507"/>
    <w:rsid w:val="00FF2044"/>
    <w:rsid w:val="00FF21D4"/>
    <w:rsid w:val="00FF27C0"/>
    <w:rsid w:val="00FF6880"/>
    <w:rsid w:val="00FF6C71"/>
    <w:rsid w:val="00FF7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rules v:ext="edit">
        <o:r id="V:Rule8" type="connector" idref="#AutoShape 65"/>
        <o:r id="V:Rule9" type="connector" idref="#AutoShape 57"/>
        <o:r id="V:Rule10" type="connector" idref="#AutoShape 59"/>
        <o:r id="V:Rule11" type="connector" idref="#AutoShape 55"/>
        <o:r id="V:Rule12" type="connector" idref="#AutoShape 56"/>
        <o:r id="V:Rule13" type="connector" idref="#AutoShape 62"/>
        <o:r id="V:Rule14" type="connector" idref="#AutoShape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1"/>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F9"/>
    <w:pPr>
      <w:spacing w:after="0" w:line="240" w:lineRule="auto"/>
      <w:jc w:val="both"/>
    </w:pPr>
  </w:style>
  <w:style w:type="paragraph" w:styleId="Heading1">
    <w:name w:val="heading 1"/>
    <w:basedOn w:val="Normal"/>
    <w:next w:val="Normal"/>
    <w:link w:val="Heading1Char"/>
    <w:uiPriority w:val="9"/>
    <w:qFormat/>
    <w:rsid w:val="004E33AA"/>
    <w:pPr>
      <w:keepNext/>
      <w:keepLines/>
      <w:numPr>
        <w:numId w:val="1"/>
      </w:numPr>
      <w:spacing w:before="240" w:after="120"/>
      <w:outlineLvl w:val="0"/>
    </w:pPr>
    <w:rPr>
      <w:rFonts w:eastAsiaTheme="majorEastAsia" w:cstheme="majorBidi"/>
      <w:bCs/>
      <w:sz w:val="32"/>
      <w:szCs w:val="28"/>
    </w:rPr>
  </w:style>
  <w:style w:type="paragraph" w:styleId="Heading2">
    <w:name w:val="heading 2"/>
    <w:basedOn w:val="Normal"/>
    <w:next w:val="Normal"/>
    <w:link w:val="Heading2Char"/>
    <w:qFormat/>
    <w:rsid w:val="00C67A84"/>
    <w:pPr>
      <w:keepNext/>
      <w:numPr>
        <w:ilvl w:val="1"/>
        <w:numId w:val="1"/>
      </w:numPr>
      <w:spacing w:before="120" w:after="120"/>
      <w:ind w:left="578" w:hanging="578"/>
      <w:outlineLvl w:val="1"/>
    </w:pPr>
    <w:rPr>
      <w:rFonts w:eastAsia="Calibri"/>
      <w:bCs/>
      <w:sz w:val="28"/>
      <w:szCs w:val="24"/>
    </w:rPr>
  </w:style>
  <w:style w:type="paragraph" w:styleId="Heading3">
    <w:name w:val="heading 3"/>
    <w:basedOn w:val="Normal"/>
    <w:next w:val="Normal"/>
    <w:link w:val="Heading3Char"/>
    <w:qFormat/>
    <w:rsid w:val="004E33AA"/>
    <w:pPr>
      <w:keepNext/>
      <w:keepLines/>
      <w:numPr>
        <w:ilvl w:val="2"/>
        <w:numId w:val="1"/>
      </w:numPr>
      <w:spacing w:before="120" w:after="120"/>
      <w:outlineLvl w:val="2"/>
    </w:pPr>
    <w:rPr>
      <w:rFonts w:eastAsia="Calibri"/>
      <w:bCs/>
      <w:sz w:val="24"/>
    </w:rPr>
  </w:style>
  <w:style w:type="paragraph" w:styleId="Heading4">
    <w:name w:val="heading 4"/>
    <w:basedOn w:val="Normal"/>
    <w:next w:val="Normal"/>
    <w:link w:val="Heading4Char"/>
    <w:uiPriority w:val="9"/>
    <w:unhideWhenUsed/>
    <w:qFormat/>
    <w:rsid w:val="00BF0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67A84"/>
    <w:rPr>
      <w:rFonts w:eastAsia="Calibri"/>
      <w:bCs/>
      <w:sz w:val="28"/>
      <w:szCs w:val="24"/>
    </w:rPr>
  </w:style>
  <w:style w:type="character" w:customStyle="1" w:styleId="Heading1Char">
    <w:name w:val="Heading 1 Char"/>
    <w:basedOn w:val="DefaultParagraphFont"/>
    <w:link w:val="Heading1"/>
    <w:uiPriority w:val="9"/>
    <w:rsid w:val="00121DF9"/>
    <w:rPr>
      <w:rFonts w:eastAsiaTheme="majorEastAsia" w:cstheme="majorBidi"/>
      <w:bCs/>
      <w:sz w:val="32"/>
      <w:szCs w:val="28"/>
    </w:rPr>
  </w:style>
  <w:style w:type="character" w:customStyle="1" w:styleId="Heading3Char">
    <w:name w:val="Heading 3 Char"/>
    <w:link w:val="Heading3"/>
    <w:rsid w:val="004E33AA"/>
    <w:rPr>
      <w:rFonts w:eastAsia="Calibri"/>
      <w:bCs/>
      <w:sz w:val="24"/>
    </w:rPr>
  </w:style>
  <w:style w:type="paragraph" w:styleId="ListParagraph">
    <w:name w:val="List Paragraph"/>
    <w:basedOn w:val="Normal"/>
    <w:uiPriority w:val="34"/>
    <w:qFormat/>
    <w:rsid w:val="00BF096F"/>
    <w:pPr>
      <w:ind w:left="720"/>
      <w:contextualSpacing/>
    </w:pPr>
    <w:rPr>
      <w:rFonts w:asciiTheme="minorHAnsi" w:hAnsiTheme="minorHAnsi"/>
      <w:sz w:val="22"/>
      <w:szCs w:val="22"/>
      <w:lang w:val="fr-FR"/>
    </w:rPr>
  </w:style>
  <w:style w:type="character" w:customStyle="1" w:styleId="Heading4Char">
    <w:name w:val="Heading 4 Char"/>
    <w:basedOn w:val="DefaultParagraphFont"/>
    <w:link w:val="Heading4"/>
    <w:uiPriority w:val="9"/>
    <w:rsid w:val="00BF096F"/>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AA2361"/>
    <w:pPr>
      <w:spacing w:after="100"/>
    </w:pPr>
    <w:rPr>
      <w:b/>
    </w:rPr>
  </w:style>
  <w:style w:type="paragraph" w:styleId="TOC2">
    <w:name w:val="toc 2"/>
    <w:basedOn w:val="Normal"/>
    <w:next w:val="Normal"/>
    <w:autoRedefine/>
    <w:uiPriority w:val="39"/>
    <w:unhideWhenUsed/>
    <w:rsid w:val="00AC0F79"/>
    <w:pPr>
      <w:spacing w:after="100"/>
      <w:ind w:left="210"/>
    </w:pPr>
  </w:style>
  <w:style w:type="paragraph" w:styleId="TOC3">
    <w:name w:val="toc 3"/>
    <w:basedOn w:val="Normal"/>
    <w:next w:val="Normal"/>
    <w:autoRedefine/>
    <w:uiPriority w:val="39"/>
    <w:unhideWhenUsed/>
    <w:rsid w:val="00AA2361"/>
    <w:pPr>
      <w:spacing w:after="100"/>
      <w:ind w:left="420"/>
    </w:pPr>
    <w:rPr>
      <w:sz w:val="20"/>
    </w:rPr>
  </w:style>
  <w:style w:type="character" w:styleId="Hyperlink">
    <w:name w:val="Hyperlink"/>
    <w:basedOn w:val="DefaultParagraphFont"/>
    <w:uiPriority w:val="99"/>
    <w:unhideWhenUsed/>
    <w:rsid w:val="00AC0F79"/>
    <w:rPr>
      <w:color w:val="0000FF" w:themeColor="hyperlink"/>
      <w:u w:val="single"/>
    </w:rPr>
  </w:style>
  <w:style w:type="character" w:styleId="CommentReference">
    <w:name w:val="annotation reference"/>
    <w:basedOn w:val="DefaultParagraphFont"/>
    <w:uiPriority w:val="99"/>
    <w:semiHidden/>
    <w:unhideWhenUsed/>
    <w:rsid w:val="00087407"/>
    <w:rPr>
      <w:sz w:val="16"/>
      <w:szCs w:val="16"/>
    </w:rPr>
  </w:style>
  <w:style w:type="paragraph" w:styleId="CommentText">
    <w:name w:val="annotation text"/>
    <w:basedOn w:val="Normal"/>
    <w:link w:val="CommentTextChar"/>
    <w:uiPriority w:val="99"/>
    <w:semiHidden/>
    <w:unhideWhenUsed/>
    <w:rsid w:val="00087407"/>
    <w:rPr>
      <w:sz w:val="20"/>
      <w:szCs w:val="20"/>
    </w:rPr>
  </w:style>
  <w:style w:type="character" w:customStyle="1" w:styleId="CommentTextChar">
    <w:name w:val="Comment Text Char"/>
    <w:basedOn w:val="DefaultParagraphFont"/>
    <w:link w:val="CommentText"/>
    <w:uiPriority w:val="99"/>
    <w:semiHidden/>
    <w:rsid w:val="00087407"/>
    <w:rPr>
      <w:sz w:val="20"/>
      <w:szCs w:val="20"/>
    </w:rPr>
  </w:style>
  <w:style w:type="paragraph" w:styleId="CommentSubject">
    <w:name w:val="annotation subject"/>
    <w:basedOn w:val="CommentText"/>
    <w:next w:val="CommentText"/>
    <w:link w:val="CommentSubjectChar"/>
    <w:uiPriority w:val="99"/>
    <w:semiHidden/>
    <w:unhideWhenUsed/>
    <w:rsid w:val="00087407"/>
    <w:rPr>
      <w:b/>
      <w:bCs/>
    </w:rPr>
  </w:style>
  <w:style w:type="character" w:customStyle="1" w:styleId="CommentSubjectChar">
    <w:name w:val="Comment Subject Char"/>
    <w:basedOn w:val="CommentTextChar"/>
    <w:link w:val="CommentSubject"/>
    <w:uiPriority w:val="99"/>
    <w:semiHidden/>
    <w:rsid w:val="00087407"/>
    <w:rPr>
      <w:b/>
      <w:bCs/>
      <w:sz w:val="20"/>
      <w:szCs w:val="20"/>
    </w:rPr>
  </w:style>
  <w:style w:type="paragraph" w:styleId="BalloonText">
    <w:name w:val="Balloon Text"/>
    <w:basedOn w:val="Normal"/>
    <w:link w:val="BalloonTextChar"/>
    <w:uiPriority w:val="99"/>
    <w:semiHidden/>
    <w:unhideWhenUsed/>
    <w:rsid w:val="00087407"/>
    <w:rPr>
      <w:rFonts w:ascii="Tahoma" w:hAnsi="Tahoma" w:cs="Tahoma"/>
      <w:sz w:val="16"/>
      <w:szCs w:val="16"/>
    </w:rPr>
  </w:style>
  <w:style w:type="character" w:customStyle="1" w:styleId="BalloonTextChar">
    <w:name w:val="Balloon Text Char"/>
    <w:basedOn w:val="DefaultParagraphFont"/>
    <w:link w:val="BalloonText"/>
    <w:uiPriority w:val="99"/>
    <w:semiHidden/>
    <w:rsid w:val="00087407"/>
    <w:rPr>
      <w:rFonts w:ascii="Tahoma" w:hAnsi="Tahoma" w:cs="Tahoma"/>
      <w:sz w:val="16"/>
      <w:szCs w:val="16"/>
    </w:rPr>
  </w:style>
  <w:style w:type="character" w:customStyle="1" w:styleId="apple-converted-space">
    <w:name w:val="apple-converted-space"/>
    <w:basedOn w:val="DefaultParagraphFont"/>
    <w:rsid w:val="00A17A57"/>
  </w:style>
  <w:style w:type="paragraph" w:styleId="FootnoteText">
    <w:name w:val="footnote text"/>
    <w:basedOn w:val="Normal"/>
    <w:link w:val="FootnoteTextChar"/>
    <w:uiPriority w:val="99"/>
    <w:unhideWhenUsed/>
    <w:rsid w:val="00A17A57"/>
    <w:rPr>
      <w:sz w:val="20"/>
      <w:szCs w:val="20"/>
    </w:rPr>
  </w:style>
  <w:style w:type="character" w:customStyle="1" w:styleId="FootnoteTextChar">
    <w:name w:val="Footnote Text Char"/>
    <w:basedOn w:val="DefaultParagraphFont"/>
    <w:link w:val="FootnoteText"/>
    <w:uiPriority w:val="99"/>
    <w:rsid w:val="00A17A57"/>
    <w:rPr>
      <w:sz w:val="20"/>
      <w:szCs w:val="20"/>
    </w:rPr>
  </w:style>
  <w:style w:type="character" w:styleId="FootnoteReference">
    <w:name w:val="footnote reference"/>
    <w:basedOn w:val="DefaultParagraphFont"/>
    <w:uiPriority w:val="99"/>
    <w:unhideWhenUsed/>
    <w:rsid w:val="00A17A57"/>
    <w:rPr>
      <w:vertAlign w:val="superscript"/>
    </w:rPr>
  </w:style>
  <w:style w:type="character" w:styleId="Strong">
    <w:name w:val="Strong"/>
    <w:basedOn w:val="DefaultParagraphFont"/>
    <w:uiPriority w:val="22"/>
    <w:qFormat/>
    <w:rsid w:val="00A17A57"/>
    <w:rPr>
      <w:b/>
      <w:bCs/>
    </w:rPr>
  </w:style>
  <w:style w:type="character" w:customStyle="1" w:styleId="st1">
    <w:name w:val="st1"/>
    <w:basedOn w:val="DefaultParagraphFont"/>
    <w:rsid w:val="00256B60"/>
  </w:style>
  <w:style w:type="paragraph" w:styleId="Header">
    <w:name w:val="header"/>
    <w:basedOn w:val="Normal"/>
    <w:link w:val="HeaderChar"/>
    <w:uiPriority w:val="99"/>
    <w:unhideWhenUsed/>
    <w:rsid w:val="00A0011B"/>
    <w:pPr>
      <w:tabs>
        <w:tab w:val="center" w:pos="4680"/>
        <w:tab w:val="right" w:pos="9360"/>
      </w:tabs>
    </w:pPr>
  </w:style>
  <w:style w:type="character" w:customStyle="1" w:styleId="HeaderChar">
    <w:name w:val="Header Char"/>
    <w:basedOn w:val="DefaultParagraphFont"/>
    <w:link w:val="Header"/>
    <w:uiPriority w:val="99"/>
    <w:rsid w:val="00A0011B"/>
  </w:style>
  <w:style w:type="paragraph" w:styleId="Footer">
    <w:name w:val="footer"/>
    <w:basedOn w:val="Normal"/>
    <w:link w:val="FooterChar"/>
    <w:uiPriority w:val="99"/>
    <w:unhideWhenUsed/>
    <w:rsid w:val="00A0011B"/>
    <w:pPr>
      <w:tabs>
        <w:tab w:val="center" w:pos="4680"/>
        <w:tab w:val="right" w:pos="9360"/>
      </w:tabs>
    </w:pPr>
  </w:style>
  <w:style w:type="character" w:customStyle="1" w:styleId="FooterChar">
    <w:name w:val="Footer Char"/>
    <w:basedOn w:val="DefaultParagraphFont"/>
    <w:link w:val="Footer"/>
    <w:uiPriority w:val="99"/>
    <w:rsid w:val="00A0011B"/>
  </w:style>
  <w:style w:type="paragraph" w:styleId="NormalWeb">
    <w:name w:val="Normal (Web)"/>
    <w:basedOn w:val="Normal"/>
    <w:uiPriority w:val="99"/>
    <w:unhideWhenUsed/>
    <w:rsid w:val="0091066B"/>
    <w:pPr>
      <w:spacing w:before="100" w:beforeAutospacing="1" w:after="100" w:afterAutospacing="1"/>
      <w:jc w:val="left"/>
    </w:pPr>
    <w:rPr>
      <w:rFonts w:ascii="Times New Roman" w:eastAsia="Times New Roman" w:hAnsi="Times New Roman" w:cs="Times New Roman"/>
      <w:sz w:val="24"/>
      <w:szCs w:val="24"/>
    </w:rPr>
  </w:style>
  <w:style w:type="table" w:styleId="TableGrid">
    <w:name w:val="Table Grid"/>
    <w:basedOn w:val="TableNormal"/>
    <w:uiPriority w:val="59"/>
    <w:rsid w:val="00312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DE2089"/>
  </w:style>
  <w:style w:type="paragraph" w:customStyle="1" w:styleId="Normal1">
    <w:name w:val="Normal1"/>
    <w:uiPriority w:val="99"/>
    <w:rsid w:val="00AF3BDB"/>
    <w:pPr>
      <w:spacing w:after="0"/>
    </w:pPr>
    <w:rPr>
      <w:rFonts w:ascii="Arial" w:eastAsia="Calibri" w:hAnsi="Arial" w:cs="Arial"/>
      <w:color w:val="000000"/>
      <w:sz w:val="22"/>
      <w:szCs w:val="22"/>
    </w:rPr>
  </w:style>
  <w:style w:type="paragraph" w:styleId="TOC9">
    <w:name w:val="toc 9"/>
    <w:basedOn w:val="Normal"/>
    <w:next w:val="Normal"/>
    <w:autoRedefine/>
    <w:uiPriority w:val="39"/>
    <w:semiHidden/>
    <w:unhideWhenUsed/>
    <w:rsid w:val="00CC02CA"/>
    <w:pPr>
      <w:spacing w:after="100"/>
      <w:ind w:left="1680"/>
    </w:pPr>
  </w:style>
  <w:style w:type="table" w:styleId="MediumShading1-Accent5">
    <w:name w:val="Medium Shading 1 Accent 5"/>
    <w:basedOn w:val="TableNormal"/>
    <w:uiPriority w:val="63"/>
    <w:rsid w:val="00437955"/>
    <w:pPr>
      <w:spacing w:after="0" w:line="240" w:lineRule="auto"/>
    </w:pPr>
    <w:rPr>
      <w:rFonts w:asciiTheme="minorHAnsi" w:hAnsiTheme="minorHAnsi"/>
      <w:sz w:val="22"/>
      <w:szCs w:val="22"/>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A82CB9"/>
    <w:rPr>
      <w:color w:val="800080" w:themeColor="followedHyperlink"/>
      <w:u w:val="single"/>
    </w:rPr>
  </w:style>
  <w:style w:type="character" w:styleId="LineNumber">
    <w:name w:val="line number"/>
    <w:basedOn w:val="DefaultParagraphFont"/>
    <w:uiPriority w:val="99"/>
    <w:semiHidden/>
    <w:unhideWhenUsed/>
    <w:rsid w:val="00001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1"/>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F9"/>
    <w:pPr>
      <w:spacing w:after="0" w:line="240" w:lineRule="auto"/>
      <w:jc w:val="both"/>
    </w:pPr>
  </w:style>
  <w:style w:type="paragraph" w:styleId="Heading1">
    <w:name w:val="heading 1"/>
    <w:basedOn w:val="Normal"/>
    <w:next w:val="Normal"/>
    <w:link w:val="Heading1Char"/>
    <w:uiPriority w:val="9"/>
    <w:qFormat/>
    <w:rsid w:val="004E33AA"/>
    <w:pPr>
      <w:keepNext/>
      <w:keepLines/>
      <w:numPr>
        <w:numId w:val="1"/>
      </w:numPr>
      <w:spacing w:before="240" w:after="120"/>
      <w:outlineLvl w:val="0"/>
    </w:pPr>
    <w:rPr>
      <w:rFonts w:eastAsiaTheme="majorEastAsia" w:cstheme="majorBidi"/>
      <w:bCs/>
      <w:sz w:val="32"/>
      <w:szCs w:val="28"/>
    </w:rPr>
  </w:style>
  <w:style w:type="paragraph" w:styleId="Heading2">
    <w:name w:val="heading 2"/>
    <w:basedOn w:val="Normal"/>
    <w:next w:val="Normal"/>
    <w:link w:val="Heading2Char"/>
    <w:qFormat/>
    <w:rsid w:val="00C67A84"/>
    <w:pPr>
      <w:keepNext/>
      <w:numPr>
        <w:ilvl w:val="1"/>
        <w:numId w:val="1"/>
      </w:numPr>
      <w:spacing w:before="120" w:after="120"/>
      <w:ind w:left="578" w:hanging="578"/>
      <w:outlineLvl w:val="1"/>
    </w:pPr>
    <w:rPr>
      <w:rFonts w:eastAsia="Calibri"/>
      <w:bCs/>
      <w:sz w:val="28"/>
      <w:szCs w:val="24"/>
    </w:rPr>
  </w:style>
  <w:style w:type="paragraph" w:styleId="Heading3">
    <w:name w:val="heading 3"/>
    <w:basedOn w:val="Normal"/>
    <w:next w:val="Normal"/>
    <w:link w:val="Heading3Char"/>
    <w:qFormat/>
    <w:rsid w:val="004E33AA"/>
    <w:pPr>
      <w:keepNext/>
      <w:keepLines/>
      <w:numPr>
        <w:ilvl w:val="2"/>
        <w:numId w:val="1"/>
      </w:numPr>
      <w:spacing w:before="120" w:after="120"/>
      <w:outlineLvl w:val="2"/>
    </w:pPr>
    <w:rPr>
      <w:rFonts w:eastAsia="Calibri"/>
      <w:bCs/>
      <w:sz w:val="24"/>
    </w:rPr>
  </w:style>
  <w:style w:type="paragraph" w:styleId="Heading4">
    <w:name w:val="heading 4"/>
    <w:basedOn w:val="Normal"/>
    <w:next w:val="Normal"/>
    <w:link w:val="Heading4Char"/>
    <w:uiPriority w:val="9"/>
    <w:unhideWhenUsed/>
    <w:qFormat/>
    <w:rsid w:val="00BF0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67A84"/>
    <w:rPr>
      <w:rFonts w:eastAsia="Calibri"/>
      <w:bCs/>
      <w:sz w:val="28"/>
      <w:szCs w:val="24"/>
    </w:rPr>
  </w:style>
  <w:style w:type="character" w:customStyle="1" w:styleId="Heading1Char">
    <w:name w:val="Heading 1 Char"/>
    <w:basedOn w:val="DefaultParagraphFont"/>
    <w:link w:val="Heading1"/>
    <w:uiPriority w:val="9"/>
    <w:rsid w:val="00121DF9"/>
    <w:rPr>
      <w:rFonts w:eastAsiaTheme="majorEastAsia" w:cstheme="majorBidi"/>
      <w:bCs/>
      <w:sz w:val="32"/>
      <w:szCs w:val="28"/>
    </w:rPr>
  </w:style>
  <w:style w:type="character" w:customStyle="1" w:styleId="Heading3Char">
    <w:name w:val="Heading 3 Char"/>
    <w:link w:val="Heading3"/>
    <w:rsid w:val="004E33AA"/>
    <w:rPr>
      <w:rFonts w:eastAsia="Calibri"/>
      <w:bCs/>
      <w:sz w:val="24"/>
    </w:rPr>
  </w:style>
  <w:style w:type="paragraph" w:styleId="ListParagraph">
    <w:name w:val="List Paragraph"/>
    <w:basedOn w:val="Normal"/>
    <w:uiPriority w:val="34"/>
    <w:qFormat/>
    <w:rsid w:val="00BF096F"/>
    <w:pPr>
      <w:ind w:left="720"/>
      <w:contextualSpacing/>
    </w:pPr>
    <w:rPr>
      <w:rFonts w:asciiTheme="minorHAnsi" w:hAnsiTheme="minorHAnsi"/>
      <w:sz w:val="22"/>
      <w:szCs w:val="22"/>
      <w:lang w:val="fr-FR"/>
    </w:rPr>
  </w:style>
  <w:style w:type="character" w:customStyle="1" w:styleId="Heading4Char">
    <w:name w:val="Heading 4 Char"/>
    <w:basedOn w:val="DefaultParagraphFont"/>
    <w:link w:val="Heading4"/>
    <w:uiPriority w:val="9"/>
    <w:rsid w:val="00BF096F"/>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AA2361"/>
    <w:pPr>
      <w:spacing w:after="100"/>
    </w:pPr>
    <w:rPr>
      <w:b/>
    </w:rPr>
  </w:style>
  <w:style w:type="paragraph" w:styleId="TOC2">
    <w:name w:val="toc 2"/>
    <w:basedOn w:val="Normal"/>
    <w:next w:val="Normal"/>
    <w:autoRedefine/>
    <w:uiPriority w:val="39"/>
    <w:unhideWhenUsed/>
    <w:rsid w:val="00AC0F79"/>
    <w:pPr>
      <w:spacing w:after="100"/>
      <w:ind w:left="210"/>
    </w:pPr>
  </w:style>
  <w:style w:type="paragraph" w:styleId="TOC3">
    <w:name w:val="toc 3"/>
    <w:basedOn w:val="Normal"/>
    <w:next w:val="Normal"/>
    <w:autoRedefine/>
    <w:uiPriority w:val="39"/>
    <w:unhideWhenUsed/>
    <w:rsid w:val="00AA2361"/>
    <w:pPr>
      <w:spacing w:after="100"/>
      <w:ind w:left="420"/>
    </w:pPr>
    <w:rPr>
      <w:sz w:val="20"/>
    </w:rPr>
  </w:style>
  <w:style w:type="character" w:styleId="Hyperlink">
    <w:name w:val="Hyperlink"/>
    <w:basedOn w:val="DefaultParagraphFont"/>
    <w:uiPriority w:val="99"/>
    <w:unhideWhenUsed/>
    <w:rsid w:val="00AC0F79"/>
    <w:rPr>
      <w:color w:val="0000FF" w:themeColor="hyperlink"/>
      <w:u w:val="single"/>
    </w:rPr>
  </w:style>
  <w:style w:type="character" w:styleId="CommentReference">
    <w:name w:val="annotation reference"/>
    <w:basedOn w:val="DefaultParagraphFont"/>
    <w:uiPriority w:val="99"/>
    <w:semiHidden/>
    <w:unhideWhenUsed/>
    <w:rsid w:val="00087407"/>
    <w:rPr>
      <w:sz w:val="16"/>
      <w:szCs w:val="16"/>
    </w:rPr>
  </w:style>
  <w:style w:type="paragraph" w:styleId="CommentText">
    <w:name w:val="annotation text"/>
    <w:basedOn w:val="Normal"/>
    <w:link w:val="CommentTextChar"/>
    <w:uiPriority w:val="99"/>
    <w:semiHidden/>
    <w:unhideWhenUsed/>
    <w:rsid w:val="00087407"/>
    <w:rPr>
      <w:sz w:val="20"/>
      <w:szCs w:val="20"/>
    </w:rPr>
  </w:style>
  <w:style w:type="character" w:customStyle="1" w:styleId="CommentTextChar">
    <w:name w:val="Comment Text Char"/>
    <w:basedOn w:val="DefaultParagraphFont"/>
    <w:link w:val="CommentText"/>
    <w:uiPriority w:val="99"/>
    <w:semiHidden/>
    <w:rsid w:val="00087407"/>
    <w:rPr>
      <w:sz w:val="20"/>
      <w:szCs w:val="20"/>
    </w:rPr>
  </w:style>
  <w:style w:type="paragraph" w:styleId="CommentSubject">
    <w:name w:val="annotation subject"/>
    <w:basedOn w:val="CommentText"/>
    <w:next w:val="CommentText"/>
    <w:link w:val="CommentSubjectChar"/>
    <w:uiPriority w:val="99"/>
    <w:semiHidden/>
    <w:unhideWhenUsed/>
    <w:rsid w:val="00087407"/>
    <w:rPr>
      <w:b/>
      <w:bCs/>
    </w:rPr>
  </w:style>
  <w:style w:type="character" w:customStyle="1" w:styleId="CommentSubjectChar">
    <w:name w:val="Comment Subject Char"/>
    <w:basedOn w:val="CommentTextChar"/>
    <w:link w:val="CommentSubject"/>
    <w:uiPriority w:val="99"/>
    <w:semiHidden/>
    <w:rsid w:val="00087407"/>
    <w:rPr>
      <w:b/>
      <w:bCs/>
      <w:sz w:val="20"/>
      <w:szCs w:val="20"/>
    </w:rPr>
  </w:style>
  <w:style w:type="paragraph" w:styleId="BalloonText">
    <w:name w:val="Balloon Text"/>
    <w:basedOn w:val="Normal"/>
    <w:link w:val="BalloonTextChar"/>
    <w:uiPriority w:val="99"/>
    <w:semiHidden/>
    <w:unhideWhenUsed/>
    <w:rsid w:val="00087407"/>
    <w:rPr>
      <w:rFonts w:ascii="Tahoma" w:hAnsi="Tahoma" w:cs="Tahoma"/>
      <w:sz w:val="16"/>
      <w:szCs w:val="16"/>
    </w:rPr>
  </w:style>
  <w:style w:type="character" w:customStyle="1" w:styleId="BalloonTextChar">
    <w:name w:val="Balloon Text Char"/>
    <w:basedOn w:val="DefaultParagraphFont"/>
    <w:link w:val="BalloonText"/>
    <w:uiPriority w:val="99"/>
    <w:semiHidden/>
    <w:rsid w:val="00087407"/>
    <w:rPr>
      <w:rFonts w:ascii="Tahoma" w:hAnsi="Tahoma" w:cs="Tahoma"/>
      <w:sz w:val="16"/>
      <w:szCs w:val="16"/>
    </w:rPr>
  </w:style>
  <w:style w:type="character" w:customStyle="1" w:styleId="apple-converted-space">
    <w:name w:val="apple-converted-space"/>
    <w:basedOn w:val="DefaultParagraphFont"/>
    <w:rsid w:val="00A17A57"/>
  </w:style>
  <w:style w:type="paragraph" w:styleId="FootnoteText">
    <w:name w:val="footnote text"/>
    <w:basedOn w:val="Normal"/>
    <w:link w:val="FootnoteTextChar"/>
    <w:uiPriority w:val="99"/>
    <w:unhideWhenUsed/>
    <w:rsid w:val="00A17A57"/>
    <w:rPr>
      <w:sz w:val="20"/>
      <w:szCs w:val="20"/>
    </w:rPr>
  </w:style>
  <w:style w:type="character" w:customStyle="1" w:styleId="FootnoteTextChar">
    <w:name w:val="Footnote Text Char"/>
    <w:basedOn w:val="DefaultParagraphFont"/>
    <w:link w:val="FootnoteText"/>
    <w:uiPriority w:val="99"/>
    <w:rsid w:val="00A17A57"/>
    <w:rPr>
      <w:sz w:val="20"/>
      <w:szCs w:val="20"/>
    </w:rPr>
  </w:style>
  <w:style w:type="character" w:styleId="FootnoteReference">
    <w:name w:val="footnote reference"/>
    <w:basedOn w:val="DefaultParagraphFont"/>
    <w:uiPriority w:val="99"/>
    <w:unhideWhenUsed/>
    <w:rsid w:val="00A17A57"/>
    <w:rPr>
      <w:vertAlign w:val="superscript"/>
    </w:rPr>
  </w:style>
  <w:style w:type="character" w:styleId="Strong">
    <w:name w:val="Strong"/>
    <w:basedOn w:val="DefaultParagraphFont"/>
    <w:uiPriority w:val="22"/>
    <w:qFormat/>
    <w:rsid w:val="00A17A57"/>
    <w:rPr>
      <w:b/>
      <w:bCs/>
    </w:rPr>
  </w:style>
  <w:style w:type="character" w:customStyle="1" w:styleId="st1">
    <w:name w:val="st1"/>
    <w:basedOn w:val="DefaultParagraphFont"/>
    <w:rsid w:val="00256B60"/>
  </w:style>
  <w:style w:type="paragraph" w:styleId="Header">
    <w:name w:val="header"/>
    <w:basedOn w:val="Normal"/>
    <w:link w:val="HeaderChar"/>
    <w:uiPriority w:val="99"/>
    <w:unhideWhenUsed/>
    <w:rsid w:val="00A0011B"/>
    <w:pPr>
      <w:tabs>
        <w:tab w:val="center" w:pos="4680"/>
        <w:tab w:val="right" w:pos="9360"/>
      </w:tabs>
    </w:pPr>
  </w:style>
  <w:style w:type="character" w:customStyle="1" w:styleId="HeaderChar">
    <w:name w:val="Header Char"/>
    <w:basedOn w:val="DefaultParagraphFont"/>
    <w:link w:val="Header"/>
    <w:uiPriority w:val="99"/>
    <w:rsid w:val="00A0011B"/>
  </w:style>
  <w:style w:type="paragraph" w:styleId="Footer">
    <w:name w:val="footer"/>
    <w:basedOn w:val="Normal"/>
    <w:link w:val="FooterChar"/>
    <w:uiPriority w:val="99"/>
    <w:unhideWhenUsed/>
    <w:rsid w:val="00A0011B"/>
    <w:pPr>
      <w:tabs>
        <w:tab w:val="center" w:pos="4680"/>
        <w:tab w:val="right" w:pos="9360"/>
      </w:tabs>
    </w:pPr>
  </w:style>
  <w:style w:type="character" w:customStyle="1" w:styleId="FooterChar">
    <w:name w:val="Footer Char"/>
    <w:basedOn w:val="DefaultParagraphFont"/>
    <w:link w:val="Footer"/>
    <w:uiPriority w:val="99"/>
    <w:rsid w:val="00A0011B"/>
  </w:style>
  <w:style w:type="paragraph" w:styleId="NormalWeb">
    <w:name w:val="Normal (Web)"/>
    <w:basedOn w:val="Normal"/>
    <w:uiPriority w:val="99"/>
    <w:unhideWhenUsed/>
    <w:rsid w:val="0091066B"/>
    <w:pPr>
      <w:spacing w:before="100" w:beforeAutospacing="1" w:after="100" w:afterAutospacing="1"/>
      <w:jc w:val="left"/>
    </w:pPr>
    <w:rPr>
      <w:rFonts w:ascii="Times New Roman" w:eastAsia="Times New Roman" w:hAnsi="Times New Roman" w:cs="Times New Roman"/>
      <w:sz w:val="24"/>
      <w:szCs w:val="24"/>
    </w:rPr>
  </w:style>
  <w:style w:type="table" w:styleId="TableGrid">
    <w:name w:val="Table Grid"/>
    <w:basedOn w:val="TableNormal"/>
    <w:uiPriority w:val="59"/>
    <w:rsid w:val="00312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E2089"/>
  </w:style>
  <w:style w:type="paragraph" w:customStyle="1" w:styleId="Normal1">
    <w:name w:val="Normal1"/>
    <w:uiPriority w:val="99"/>
    <w:rsid w:val="00AF3BDB"/>
    <w:pPr>
      <w:spacing w:after="0"/>
    </w:pPr>
    <w:rPr>
      <w:rFonts w:ascii="Arial" w:eastAsia="Calibri" w:hAnsi="Arial" w:cs="Arial"/>
      <w:color w:val="000000"/>
      <w:sz w:val="22"/>
      <w:szCs w:val="22"/>
    </w:rPr>
  </w:style>
  <w:style w:type="paragraph" w:styleId="TOC9">
    <w:name w:val="toc 9"/>
    <w:basedOn w:val="Normal"/>
    <w:next w:val="Normal"/>
    <w:autoRedefine/>
    <w:uiPriority w:val="39"/>
    <w:semiHidden/>
    <w:unhideWhenUsed/>
    <w:rsid w:val="00CC02CA"/>
    <w:pPr>
      <w:spacing w:after="100"/>
      <w:ind w:left="1680"/>
    </w:pPr>
  </w:style>
  <w:style w:type="table" w:styleId="MediumShading1-Accent5">
    <w:name w:val="Medium Shading 1 Accent 5"/>
    <w:basedOn w:val="TableNormal"/>
    <w:uiPriority w:val="63"/>
    <w:rsid w:val="00437955"/>
    <w:pPr>
      <w:spacing w:after="0" w:line="240" w:lineRule="auto"/>
    </w:pPr>
    <w:rPr>
      <w:rFonts w:asciiTheme="minorHAnsi" w:hAnsiTheme="minorHAns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A82C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7635996">
      <w:bodyDiv w:val="1"/>
      <w:marLeft w:val="0"/>
      <w:marRight w:val="0"/>
      <w:marTop w:val="0"/>
      <w:marBottom w:val="0"/>
      <w:divBdr>
        <w:top w:val="none" w:sz="0" w:space="0" w:color="auto"/>
        <w:left w:val="none" w:sz="0" w:space="0" w:color="auto"/>
        <w:bottom w:val="none" w:sz="0" w:space="0" w:color="auto"/>
        <w:right w:val="none" w:sz="0" w:space="0" w:color="auto"/>
      </w:divBdr>
      <w:divsChild>
        <w:div w:id="1418868050">
          <w:marLeft w:val="0"/>
          <w:marRight w:val="0"/>
          <w:marTop w:val="0"/>
          <w:marBottom w:val="0"/>
          <w:divBdr>
            <w:top w:val="none" w:sz="0" w:space="0" w:color="auto"/>
            <w:left w:val="none" w:sz="0" w:space="0" w:color="auto"/>
            <w:bottom w:val="none" w:sz="0" w:space="0" w:color="auto"/>
            <w:right w:val="none" w:sz="0" w:space="0" w:color="auto"/>
          </w:divBdr>
        </w:div>
        <w:div w:id="511377475">
          <w:marLeft w:val="0"/>
          <w:marRight w:val="0"/>
          <w:marTop w:val="0"/>
          <w:marBottom w:val="0"/>
          <w:divBdr>
            <w:top w:val="none" w:sz="0" w:space="0" w:color="auto"/>
            <w:left w:val="none" w:sz="0" w:space="0" w:color="auto"/>
            <w:bottom w:val="none" w:sz="0" w:space="0" w:color="auto"/>
            <w:right w:val="none" w:sz="0" w:space="0" w:color="auto"/>
          </w:divBdr>
        </w:div>
      </w:divsChild>
    </w:div>
    <w:div w:id="614795514">
      <w:bodyDiv w:val="1"/>
      <w:marLeft w:val="0"/>
      <w:marRight w:val="0"/>
      <w:marTop w:val="0"/>
      <w:marBottom w:val="0"/>
      <w:divBdr>
        <w:top w:val="none" w:sz="0" w:space="0" w:color="auto"/>
        <w:left w:val="none" w:sz="0" w:space="0" w:color="auto"/>
        <w:bottom w:val="none" w:sz="0" w:space="0" w:color="auto"/>
        <w:right w:val="none" w:sz="0" w:space="0" w:color="auto"/>
      </w:divBdr>
    </w:div>
    <w:div w:id="702288700">
      <w:bodyDiv w:val="1"/>
      <w:marLeft w:val="0"/>
      <w:marRight w:val="0"/>
      <w:marTop w:val="0"/>
      <w:marBottom w:val="0"/>
      <w:divBdr>
        <w:top w:val="none" w:sz="0" w:space="0" w:color="auto"/>
        <w:left w:val="none" w:sz="0" w:space="0" w:color="auto"/>
        <w:bottom w:val="none" w:sz="0" w:space="0" w:color="auto"/>
        <w:right w:val="none" w:sz="0" w:space="0" w:color="auto"/>
      </w:divBdr>
    </w:div>
    <w:div w:id="751508262">
      <w:bodyDiv w:val="1"/>
      <w:marLeft w:val="0"/>
      <w:marRight w:val="0"/>
      <w:marTop w:val="0"/>
      <w:marBottom w:val="0"/>
      <w:divBdr>
        <w:top w:val="none" w:sz="0" w:space="0" w:color="auto"/>
        <w:left w:val="none" w:sz="0" w:space="0" w:color="auto"/>
        <w:bottom w:val="none" w:sz="0" w:space="0" w:color="auto"/>
        <w:right w:val="none" w:sz="0" w:space="0" w:color="auto"/>
      </w:divBdr>
      <w:divsChild>
        <w:div w:id="1064763860">
          <w:marLeft w:val="0"/>
          <w:marRight w:val="0"/>
          <w:marTop w:val="0"/>
          <w:marBottom w:val="0"/>
          <w:divBdr>
            <w:top w:val="none" w:sz="0" w:space="0" w:color="auto"/>
            <w:left w:val="none" w:sz="0" w:space="0" w:color="auto"/>
            <w:bottom w:val="none" w:sz="0" w:space="0" w:color="auto"/>
            <w:right w:val="none" w:sz="0" w:space="0" w:color="auto"/>
          </w:divBdr>
          <w:divsChild>
            <w:div w:id="497501641">
              <w:marLeft w:val="0"/>
              <w:marRight w:val="0"/>
              <w:marTop w:val="0"/>
              <w:marBottom w:val="0"/>
              <w:divBdr>
                <w:top w:val="none" w:sz="0" w:space="0" w:color="auto"/>
                <w:left w:val="none" w:sz="0" w:space="0" w:color="auto"/>
                <w:bottom w:val="none" w:sz="0" w:space="0" w:color="auto"/>
                <w:right w:val="none" w:sz="0" w:space="0" w:color="auto"/>
              </w:divBdr>
              <w:divsChild>
                <w:div w:id="2090957006">
                  <w:marLeft w:val="0"/>
                  <w:marRight w:val="0"/>
                  <w:marTop w:val="0"/>
                  <w:marBottom w:val="0"/>
                  <w:divBdr>
                    <w:top w:val="none" w:sz="0" w:space="0" w:color="auto"/>
                    <w:left w:val="none" w:sz="0" w:space="0" w:color="auto"/>
                    <w:bottom w:val="none" w:sz="0" w:space="0" w:color="auto"/>
                    <w:right w:val="none" w:sz="0" w:space="0" w:color="auto"/>
                  </w:divBdr>
                  <w:divsChild>
                    <w:div w:id="232080759">
                      <w:marLeft w:val="0"/>
                      <w:marRight w:val="0"/>
                      <w:marTop w:val="0"/>
                      <w:marBottom w:val="0"/>
                      <w:divBdr>
                        <w:top w:val="none" w:sz="0" w:space="0" w:color="auto"/>
                        <w:left w:val="none" w:sz="0" w:space="0" w:color="auto"/>
                        <w:bottom w:val="none" w:sz="0" w:space="0" w:color="auto"/>
                        <w:right w:val="none" w:sz="0" w:space="0" w:color="auto"/>
                      </w:divBdr>
                      <w:divsChild>
                        <w:div w:id="1811239832">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70749094">
                                  <w:marLeft w:val="0"/>
                                  <w:marRight w:val="0"/>
                                  <w:marTop w:val="0"/>
                                  <w:marBottom w:val="0"/>
                                  <w:divBdr>
                                    <w:top w:val="none" w:sz="0" w:space="0" w:color="auto"/>
                                    <w:left w:val="none" w:sz="0" w:space="0" w:color="auto"/>
                                    <w:bottom w:val="none" w:sz="0" w:space="0" w:color="auto"/>
                                    <w:right w:val="none" w:sz="0" w:space="0" w:color="auto"/>
                                  </w:divBdr>
                                  <w:divsChild>
                                    <w:div w:id="17207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135789">
      <w:bodyDiv w:val="1"/>
      <w:marLeft w:val="0"/>
      <w:marRight w:val="0"/>
      <w:marTop w:val="0"/>
      <w:marBottom w:val="0"/>
      <w:divBdr>
        <w:top w:val="none" w:sz="0" w:space="0" w:color="auto"/>
        <w:left w:val="none" w:sz="0" w:space="0" w:color="auto"/>
        <w:bottom w:val="none" w:sz="0" w:space="0" w:color="auto"/>
        <w:right w:val="none" w:sz="0" w:space="0" w:color="auto"/>
      </w:divBdr>
    </w:div>
    <w:div w:id="1146773570">
      <w:bodyDiv w:val="1"/>
      <w:marLeft w:val="0"/>
      <w:marRight w:val="0"/>
      <w:marTop w:val="0"/>
      <w:marBottom w:val="0"/>
      <w:divBdr>
        <w:top w:val="none" w:sz="0" w:space="0" w:color="auto"/>
        <w:left w:val="none" w:sz="0" w:space="0" w:color="auto"/>
        <w:bottom w:val="none" w:sz="0" w:space="0" w:color="auto"/>
        <w:right w:val="none" w:sz="0" w:space="0" w:color="auto"/>
      </w:divBdr>
    </w:div>
    <w:div w:id="1253126063">
      <w:bodyDiv w:val="1"/>
      <w:marLeft w:val="0"/>
      <w:marRight w:val="0"/>
      <w:marTop w:val="0"/>
      <w:marBottom w:val="0"/>
      <w:divBdr>
        <w:top w:val="none" w:sz="0" w:space="0" w:color="auto"/>
        <w:left w:val="none" w:sz="0" w:space="0" w:color="auto"/>
        <w:bottom w:val="none" w:sz="0" w:space="0" w:color="auto"/>
        <w:right w:val="none" w:sz="0" w:space="0" w:color="auto"/>
      </w:divBdr>
    </w:div>
    <w:div w:id="1351032614">
      <w:bodyDiv w:val="1"/>
      <w:marLeft w:val="0"/>
      <w:marRight w:val="0"/>
      <w:marTop w:val="0"/>
      <w:marBottom w:val="0"/>
      <w:divBdr>
        <w:top w:val="none" w:sz="0" w:space="0" w:color="auto"/>
        <w:left w:val="none" w:sz="0" w:space="0" w:color="auto"/>
        <w:bottom w:val="none" w:sz="0" w:space="0" w:color="auto"/>
        <w:right w:val="none" w:sz="0" w:space="0" w:color="auto"/>
      </w:divBdr>
      <w:divsChild>
        <w:div w:id="1877085426">
          <w:marLeft w:val="0"/>
          <w:marRight w:val="0"/>
          <w:marTop w:val="0"/>
          <w:marBottom w:val="0"/>
          <w:divBdr>
            <w:top w:val="none" w:sz="0" w:space="0" w:color="auto"/>
            <w:left w:val="none" w:sz="0" w:space="0" w:color="auto"/>
            <w:bottom w:val="none" w:sz="0" w:space="0" w:color="auto"/>
            <w:right w:val="none" w:sz="0" w:space="0" w:color="auto"/>
          </w:divBdr>
        </w:div>
        <w:div w:id="649745579">
          <w:marLeft w:val="0"/>
          <w:marRight w:val="0"/>
          <w:marTop w:val="0"/>
          <w:marBottom w:val="0"/>
          <w:divBdr>
            <w:top w:val="none" w:sz="0" w:space="0" w:color="auto"/>
            <w:left w:val="none" w:sz="0" w:space="0" w:color="auto"/>
            <w:bottom w:val="none" w:sz="0" w:space="0" w:color="auto"/>
            <w:right w:val="none" w:sz="0" w:space="0" w:color="auto"/>
          </w:divBdr>
        </w:div>
      </w:divsChild>
    </w:div>
    <w:div w:id="1361394334">
      <w:bodyDiv w:val="1"/>
      <w:marLeft w:val="0"/>
      <w:marRight w:val="0"/>
      <w:marTop w:val="0"/>
      <w:marBottom w:val="0"/>
      <w:divBdr>
        <w:top w:val="none" w:sz="0" w:space="0" w:color="auto"/>
        <w:left w:val="none" w:sz="0" w:space="0" w:color="auto"/>
        <w:bottom w:val="none" w:sz="0" w:space="0" w:color="auto"/>
        <w:right w:val="none" w:sz="0" w:space="0" w:color="auto"/>
      </w:divBdr>
    </w:div>
    <w:div w:id="21083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www.paragraf.rs/propisi/zakon_o_oglasavanju.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paragraf.rs/propisi/zakon_o_elektronskim_komunikacijama.html" TargetMode="External"/><Relationship Id="rId25" Type="http://schemas.openxmlformats.org/officeDocument/2006/relationships/header" Target="header2.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aragraf.rs/propisi/zakon_o_radiodifuziji.html" TargetMode="External"/><Relationship Id="rId20" Type="http://schemas.openxmlformats.org/officeDocument/2006/relationships/chart" Target="charts/chart5.xml"/><Relationship Id="rId29" Type="http://schemas.openxmlformats.org/officeDocument/2006/relationships/hyperlink" Target="http://mirc.rs/wp-content/uploads/2014/08/Nezavisni-medijski-fond-istrazivanje-stavova-predstavnika-medija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vojstav.com"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ragraf.rs/propisi/zakon_o_javnom_informisanju.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chart" Target="charts/chart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header" Target="header3.xml"/><Relationship Id="rId30" Type="http://schemas.openxmlformats.org/officeDocument/2006/relationships/hyperlink" Target="http://mirc.rs/wp-content/uploads/2014/08/Nezavisni-medijski-fond-istrazivanje-stavova-predstavnika-medija1.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sr-Latn-RS" sz="1100" b="0"/>
              <a:t>Broj medija u Srbiji</a:t>
            </a:r>
            <a:r>
              <a:rPr lang="sr-Latn-RS" sz="1100" b="0" baseline="0"/>
              <a:t> prema Indeksu održivosti medija za 2014</a:t>
            </a:r>
            <a:endParaRPr lang="en-US" sz="1100" b="0"/>
          </a:p>
        </c:rich>
      </c:tx>
      <c:layout>
        <c:manualLayout>
          <c:xMode val="edge"/>
          <c:yMode val="edge"/>
          <c:x val="2.8250028928329469E-2"/>
          <c:y val="5.1235803937509726E-2"/>
        </c:manualLayout>
      </c:layout>
    </c:title>
    <c:view3D>
      <c:rAngAx val="1"/>
    </c:view3D>
    <c:plotArea>
      <c:layout/>
      <c:bar3DChart>
        <c:barDir val="col"/>
        <c:grouping val="clustered"/>
        <c:ser>
          <c:idx val="0"/>
          <c:order val="0"/>
          <c:tx>
            <c:strRef>
              <c:f>Sheet1!$B$1</c:f>
              <c:strCache>
                <c:ptCount val="1"/>
                <c:pt idx="0">
                  <c:v>Number</c:v>
                </c:pt>
              </c:strCache>
            </c:strRef>
          </c:tx>
          <c:dLbls>
            <c:spPr>
              <a:noFill/>
              <a:ln>
                <a:noFill/>
              </a:ln>
              <a:effectLst/>
            </c:spPr>
            <c:showVal val="1"/>
            <c:extLst>
              <c:ext xmlns:c15="http://schemas.microsoft.com/office/drawing/2012/chart" uri="{CE6537A1-D6FC-4f65-9D91-7224C49458BB}">
                <c15:showLeaderLines val="0"/>
              </c:ext>
            </c:extLst>
          </c:dLbls>
          <c:cat>
            <c:strRef>
              <c:f>Sheet1!$A$2:$A$5</c:f>
              <c:strCache>
                <c:ptCount val="4"/>
                <c:pt idx="0">
                  <c:v>Štampani</c:v>
                </c:pt>
                <c:pt idx="1">
                  <c:v>Radio</c:v>
                </c:pt>
                <c:pt idx="2">
                  <c:v>TV stanice</c:v>
                </c:pt>
                <c:pt idx="3">
                  <c:v>Internet portali</c:v>
                </c:pt>
              </c:strCache>
            </c:strRef>
          </c:cat>
          <c:val>
            <c:numRef>
              <c:f>Sheet1!$B$2:$B$5</c:f>
              <c:numCache>
                <c:formatCode>General</c:formatCode>
                <c:ptCount val="4"/>
                <c:pt idx="0">
                  <c:v>647</c:v>
                </c:pt>
                <c:pt idx="1">
                  <c:v>228</c:v>
                </c:pt>
                <c:pt idx="2">
                  <c:v>91</c:v>
                </c:pt>
                <c:pt idx="3">
                  <c:v>133</c:v>
                </c:pt>
              </c:numCache>
            </c:numRef>
          </c:val>
        </c:ser>
        <c:dLbls>
          <c:showVal val="1"/>
        </c:dLbls>
        <c:shape val="cylinder"/>
        <c:axId val="108810624"/>
        <c:axId val="108812928"/>
        <c:axId val="0"/>
      </c:bar3DChart>
      <c:catAx>
        <c:axId val="108810624"/>
        <c:scaling>
          <c:orientation val="minMax"/>
        </c:scaling>
        <c:axPos val="b"/>
        <c:numFmt formatCode="General" sourceLinked="0"/>
        <c:tickLblPos val="nextTo"/>
        <c:crossAx val="108812928"/>
        <c:crosses val="autoZero"/>
        <c:auto val="1"/>
        <c:lblAlgn val="ctr"/>
        <c:lblOffset val="100"/>
      </c:catAx>
      <c:valAx>
        <c:axId val="108812928"/>
        <c:scaling>
          <c:orientation val="minMax"/>
        </c:scaling>
        <c:axPos val="l"/>
        <c:numFmt formatCode="General" sourceLinked="1"/>
        <c:tickLblPos val="nextTo"/>
        <c:crossAx val="108810624"/>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pPr>
            <a:r>
              <a:rPr lang="sr-Latn-RS" sz="1100" b="0">
                <a:latin typeface="Calibri" pitchFamily="34" charset="0"/>
              </a:rPr>
              <a:t>Godišnji prihod od reklama za 2009-2013 za</a:t>
            </a:r>
            <a:r>
              <a:rPr lang="sr-Latn-RS" sz="1100" b="0" baseline="0">
                <a:latin typeface="Calibri" pitchFamily="34" charset="0"/>
              </a:rPr>
              <a:t> medijski sektor u Srbiji</a:t>
            </a:r>
            <a:r>
              <a:rPr lang="en-US" sz="1100" b="0">
                <a:latin typeface="Calibri" pitchFamily="34" charset="0"/>
              </a:rPr>
              <a:t> (</a:t>
            </a:r>
            <a:r>
              <a:rPr lang="sr-Latn-RS" sz="1100" b="0">
                <a:latin typeface="Calibri" pitchFamily="34" charset="0"/>
              </a:rPr>
              <a:t>u milionima</a:t>
            </a:r>
            <a:r>
              <a:rPr lang="sr-Latn-RS" sz="1100" b="0" baseline="0">
                <a:latin typeface="Calibri" pitchFamily="34" charset="0"/>
              </a:rPr>
              <a:t> EUR</a:t>
            </a:r>
            <a:r>
              <a:rPr lang="en-US" sz="1100" b="0">
                <a:latin typeface="Calibri" pitchFamily="34" charset="0"/>
              </a:rPr>
              <a:t>)</a:t>
            </a:r>
          </a:p>
        </c:rich>
      </c:tx>
      <c:layout>
        <c:manualLayout>
          <c:xMode val="edge"/>
          <c:yMode val="edge"/>
          <c:x val="1.526987607561721E-2"/>
          <c:y val="0"/>
        </c:manualLayout>
      </c:layout>
    </c:title>
    <c:plotArea>
      <c:layout>
        <c:manualLayout>
          <c:layoutTarget val="inner"/>
          <c:xMode val="edge"/>
          <c:yMode val="edge"/>
          <c:x val="0.18740795590657541"/>
          <c:y val="0.26438032605717232"/>
          <c:w val="0.77544870456953818"/>
          <c:h val="0.58576834496205166"/>
        </c:manualLayout>
      </c:layout>
      <c:lineChart>
        <c:grouping val="standard"/>
        <c:ser>
          <c:idx val="0"/>
          <c:order val="0"/>
          <c:tx>
            <c:strRef>
              <c:f>Sheet1!$B$1</c:f>
              <c:strCache>
                <c:ptCount val="1"/>
                <c:pt idx="0">
                  <c:v>AAR</c:v>
                </c:pt>
              </c:strCache>
            </c:strRef>
          </c:tx>
          <c:dLbls>
            <c:dLbl>
              <c:idx val="1"/>
              <c:layout>
                <c:manualLayout>
                  <c:x val="-3.0092592592592598E-2"/>
                  <c:y val="-2.7777777777778609E-2"/>
                </c:manualLayout>
              </c:layout>
              <c:dLblPos val="t"/>
              <c:showVal val="1"/>
              <c:extLst>
                <c:ext xmlns:c15="http://schemas.microsoft.com/office/drawing/2012/chart" uri="{CE6537A1-D6FC-4f65-9D91-7224C49458BB}"/>
              </c:extLst>
            </c:dLbl>
            <c:dLbl>
              <c:idx val="2"/>
              <c:layout>
                <c:manualLayout>
                  <c:x val="9.2592592592594808E-3"/>
                  <c:y val="-4.7619047619047623E-2"/>
                </c:manualLayout>
              </c:layout>
              <c:dLblPos val="t"/>
              <c:showVal val="1"/>
              <c:extLst>
                <c:ext xmlns:c15="http://schemas.microsoft.com/office/drawing/2012/chart" uri="{CE6537A1-D6FC-4f65-9D91-7224C49458BB}"/>
              </c:extLst>
            </c:dLbl>
            <c:dLbl>
              <c:idx val="4"/>
              <c:layout>
                <c:manualLayout>
                  <c:x val="8.4875562720139742E-17"/>
                  <c:y val="-5.9523809523809507E-2"/>
                </c:manualLayout>
              </c:layout>
              <c:dLblPos val="t"/>
              <c:showVal val="1"/>
              <c:extLst>
                <c:ext xmlns:c15="http://schemas.microsoft.com/office/drawing/2012/chart" uri="{CE6537A1-D6FC-4f65-9D91-7224C49458BB}"/>
              </c:extLst>
            </c:dLbl>
            <c:spPr>
              <a:noFill/>
              <a:ln>
                <a:noFill/>
              </a:ln>
              <a:effectLst/>
            </c:spPr>
            <c:dLblPos val="t"/>
            <c:showVal val="1"/>
            <c:extLst>
              <c:ext xmlns:c15="http://schemas.microsoft.com/office/drawing/2012/chart" uri="{CE6537A1-D6FC-4f65-9D91-7224C49458BB}">
                <c15:showLeaderLines val="0"/>
              </c:ext>
            </c:extLst>
          </c:dLbls>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_([$€-2]\ * #,##0.00_);_([$€-2]\ * \(#,##0.00\);_([$€-2]\ * "-"??_);_(@_)</c:formatCode>
                <c:ptCount val="6"/>
                <c:pt idx="0">
                  <c:v>206000000</c:v>
                </c:pt>
                <c:pt idx="1">
                  <c:v>161000000</c:v>
                </c:pt>
                <c:pt idx="2">
                  <c:v>175000000</c:v>
                </c:pt>
                <c:pt idx="3">
                  <c:v>172000000</c:v>
                </c:pt>
                <c:pt idx="4">
                  <c:v>172000000</c:v>
                </c:pt>
                <c:pt idx="5">
                  <c:v>160000000</c:v>
                </c:pt>
              </c:numCache>
            </c:numRef>
          </c:val>
        </c:ser>
        <c:dLbls>
          <c:showVal val="1"/>
        </c:dLbls>
        <c:marker val="1"/>
        <c:axId val="109234048"/>
        <c:axId val="109235584"/>
      </c:lineChart>
      <c:catAx>
        <c:axId val="109234048"/>
        <c:scaling>
          <c:orientation val="minMax"/>
        </c:scaling>
        <c:axPos val="b"/>
        <c:numFmt formatCode="General" sourceLinked="1"/>
        <c:tickLblPos val="nextTo"/>
        <c:crossAx val="109235584"/>
        <c:crosses val="autoZero"/>
        <c:auto val="1"/>
        <c:lblAlgn val="ctr"/>
        <c:lblOffset val="100"/>
      </c:catAx>
      <c:valAx>
        <c:axId val="109235584"/>
        <c:scaling>
          <c:orientation val="minMax"/>
          <c:min val="120000000"/>
        </c:scaling>
        <c:axPos val="l"/>
        <c:numFmt formatCode="_([$€-2]\ * #,##0.00_);_([$€-2]\ * \(#,##0.00\);_([$€-2]\ * &quot;-&quot;??_);_(@_)" sourceLinked="1"/>
        <c:tickLblPos val="nextTo"/>
        <c:crossAx val="109234048"/>
        <c:crosses val="autoZero"/>
        <c:crossBetween val="between"/>
        <c:dispUnits>
          <c:builtInUnit val="millions"/>
        </c:dispUnits>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sr-Latn-RS" sz="1100" b="0"/>
              <a:t>Godišnja</a:t>
            </a:r>
            <a:r>
              <a:rPr lang="sr-Latn-RS" sz="1100" b="0" baseline="0"/>
              <a:t> zarada od reklama u </a:t>
            </a:r>
            <a:r>
              <a:rPr lang="en-US" sz="1100" b="0"/>
              <a:t>USD</a:t>
            </a:r>
          </a:p>
        </c:rich>
      </c:tx>
      <c:layout>
        <c:manualLayout>
          <c:xMode val="edge"/>
          <c:yMode val="edge"/>
          <c:x val="4.797379468486971E-2"/>
          <c:y val="2.9334115576415489E-2"/>
        </c:manualLayout>
      </c:layout>
    </c:title>
    <c:plotArea>
      <c:layout/>
      <c:barChart>
        <c:barDir val="col"/>
        <c:grouping val="clustered"/>
        <c:ser>
          <c:idx val="0"/>
          <c:order val="0"/>
          <c:tx>
            <c:strRef>
              <c:f>Sheet1!$B$1</c:f>
              <c:strCache>
                <c:ptCount val="1"/>
                <c:pt idx="0">
                  <c:v>AAR in USD</c:v>
                </c:pt>
              </c:strCache>
            </c:strRef>
          </c:tx>
          <c:dLbls>
            <c:dLbl>
              <c:idx val="2"/>
              <c:layout>
                <c:manualLayout>
                  <c:x val="0"/>
                  <c:y val="-3.1746031746031703E-2"/>
                </c:manualLayout>
              </c:layout>
              <c:dLblPos val="outEnd"/>
              <c:showVal val="1"/>
              <c:extLst>
                <c:ext xmlns:c15="http://schemas.microsoft.com/office/drawing/2012/chart" uri="{CE6537A1-D6FC-4f65-9D91-7224C49458BB}"/>
              </c:extLst>
            </c:dLbl>
            <c:spPr>
              <a:noFill/>
              <a:ln>
                <a:noFill/>
              </a:ln>
              <a:effectLst/>
            </c:spPr>
            <c:dLblPos val="outEnd"/>
            <c:showVal val="1"/>
            <c:extLst>
              <c:ext xmlns:c15="http://schemas.microsoft.com/office/drawing/2012/chart" uri="{CE6537A1-D6FC-4f65-9D91-7224C49458BB}">
                <c15:showLeaderLines val="0"/>
              </c:ext>
            </c:extLst>
          </c:dLbls>
          <c:cat>
            <c:strRef>
              <c:f>Sheet1!$A$2:$A$6</c:f>
              <c:strCache>
                <c:ptCount val="5"/>
                <c:pt idx="0">
                  <c:v>Hrvatska</c:v>
                </c:pt>
                <c:pt idx="1">
                  <c:v>Srbija</c:v>
                </c:pt>
                <c:pt idx="2">
                  <c:v>Makedonija</c:v>
                </c:pt>
                <c:pt idx="3">
                  <c:v>Bosna</c:v>
                </c:pt>
                <c:pt idx="4">
                  <c:v>Crna Gora</c:v>
                </c:pt>
              </c:strCache>
            </c:strRef>
          </c:cat>
          <c:val>
            <c:numRef>
              <c:f>Sheet1!$B$2:$B$6</c:f>
              <c:numCache>
                <c:formatCode>_("$"* #,##0.00_);_("$"* \(#,##0.00\);_("$"* "-"??_);_(@_)</c:formatCode>
                <c:ptCount val="5"/>
                <c:pt idx="0">
                  <c:v>340000000</c:v>
                </c:pt>
                <c:pt idx="1">
                  <c:v>208000000</c:v>
                </c:pt>
                <c:pt idx="2">
                  <c:v>50000000</c:v>
                </c:pt>
                <c:pt idx="3">
                  <c:v>42000000</c:v>
                </c:pt>
                <c:pt idx="4">
                  <c:v>13000000</c:v>
                </c:pt>
              </c:numCache>
            </c:numRef>
          </c:val>
        </c:ser>
        <c:dLbls>
          <c:showVal val="1"/>
        </c:dLbls>
        <c:axId val="109499904"/>
        <c:axId val="109501440"/>
      </c:barChart>
      <c:catAx>
        <c:axId val="109499904"/>
        <c:scaling>
          <c:orientation val="minMax"/>
        </c:scaling>
        <c:axPos val="b"/>
        <c:numFmt formatCode="General" sourceLinked="0"/>
        <c:tickLblPos val="nextTo"/>
        <c:crossAx val="109501440"/>
        <c:crosses val="autoZero"/>
        <c:auto val="1"/>
        <c:lblAlgn val="ctr"/>
        <c:lblOffset val="100"/>
      </c:catAx>
      <c:valAx>
        <c:axId val="109501440"/>
        <c:scaling>
          <c:orientation val="minMax"/>
        </c:scaling>
        <c:axPos val="l"/>
        <c:numFmt formatCode="_(&quot;$&quot;* #,##0.00_);_(&quot;$&quot;* \(#,##0.00\);_(&quot;$&quot;* &quot;-&quot;??_);_(@_)" sourceLinked="1"/>
        <c:tickLblPos val="nextTo"/>
        <c:crossAx val="109499904"/>
        <c:crosses val="autoZero"/>
        <c:crossBetween val="between"/>
        <c:dispUnits>
          <c:builtInUnit val="millions"/>
          <c:dispUnitsLbl>
            <c:tx>
              <c:rich>
                <a:bodyPr/>
                <a:lstStyle/>
                <a:p>
                  <a:pPr>
                    <a:defRPr/>
                  </a:pPr>
                  <a:r>
                    <a:rPr lang="sr-Latn-RS"/>
                    <a:t>Miliona</a:t>
                  </a:r>
                  <a:endParaRPr lang="en-US"/>
                </a:p>
              </c:rich>
            </c:tx>
          </c:dispUnitsLbl>
        </c:dispUnits>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a:pPr>
            <a:r>
              <a:rPr lang="sr-Latn-RS" sz="1400" b="1"/>
              <a:t>Sadržaj</a:t>
            </a:r>
            <a:r>
              <a:rPr lang="sr-Latn-RS" sz="1400" b="1" baseline="0"/>
              <a:t> koji nedostaje – Stavovi građana</a:t>
            </a:r>
            <a:endParaRPr lang="en-US" sz="1400"/>
          </a:p>
        </c:rich>
      </c:tx>
      <c:layout>
        <c:manualLayout>
          <c:xMode val="edge"/>
          <c:yMode val="edge"/>
          <c:x val="7.9853771021856396E-4"/>
          <c:y val="0.91460127886698761"/>
        </c:manualLayout>
      </c:layout>
      <c:overlay val="1"/>
    </c:title>
    <c:plotArea>
      <c:layout>
        <c:manualLayout>
          <c:layoutTarget val="inner"/>
          <c:xMode val="edge"/>
          <c:yMode val="edge"/>
          <c:x val="6.3197541924027184E-2"/>
          <c:y val="4.4057617797775533E-2"/>
          <c:w val="0.88272588680906061"/>
          <c:h val="0.49511842269716438"/>
        </c:manualLayout>
      </c:layout>
      <c:barChart>
        <c:barDir val="col"/>
        <c:grouping val="clustered"/>
        <c:ser>
          <c:idx val="0"/>
          <c:order val="0"/>
          <c:tx>
            <c:strRef>
              <c:f>Sheet1!$B$1</c:f>
              <c:strCache>
                <c:ptCount val="1"/>
                <c:pt idx="0">
                  <c:v>Nacionalni</c:v>
                </c:pt>
              </c:strCache>
            </c:strRef>
          </c:tx>
          <c:dLbls>
            <c:dLbl>
              <c:idx val="7"/>
              <c:layout>
                <c:manualLayout>
                  <c:x val="-8.8603389079634151E-3"/>
                  <c:y val="0"/>
                </c:manualLayout>
              </c:layout>
              <c:showVal val="1"/>
              <c:extLst>
                <c:ext xmlns:c15="http://schemas.microsoft.com/office/drawing/2012/chart" uri="{CE6537A1-D6FC-4f65-9D91-7224C49458BB}"/>
              </c:extLst>
            </c:dLbl>
            <c:dLbl>
              <c:idx val="9"/>
              <c:layout>
                <c:manualLayout>
                  <c:x val="-4.4301694539817631E-3"/>
                  <c:y val="5.7717208930583833E-17"/>
                </c:manualLayout>
              </c:layout>
              <c:showVal val="1"/>
              <c:extLst>
                <c:ext xmlns:c15="http://schemas.microsoft.com/office/drawing/2012/chart" uri="{CE6537A1-D6FC-4f65-9D91-7224C49458BB}"/>
              </c:extLst>
            </c:dLbl>
            <c:dLbl>
              <c:idx val="10"/>
              <c:layout>
                <c:manualLayout>
                  <c:x val="-6.6452541809724937E-3"/>
                  <c:y val="0"/>
                </c:manualLayout>
              </c:layout>
              <c:showVal val="1"/>
              <c:extLst>
                <c:ext xmlns:c15="http://schemas.microsoft.com/office/drawing/2012/chart" uri="{CE6537A1-D6FC-4f65-9D91-7224C49458BB}"/>
              </c:extLst>
            </c:dLbl>
            <c:dLbl>
              <c:idx val="11"/>
              <c:layout>
                <c:manualLayout>
                  <c:x val="0"/>
                  <c:y val="-1.7021276595744702E-2"/>
                </c:manualLayout>
              </c:layout>
              <c:showVal val="1"/>
              <c:extLst>
                <c:ext xmlns:c15="http://schemas.microsoft.com/office/drawing/2012/chart" uri="{CE6537A1-D6FC-4f65-9D91-7224C49458BB}"/>
              </c:extLst>
            </c:dLbl>
            <c:dLbl>
              <c:idx val="12"/>
              <c:layout>
                <c:manualLayout>
                  <c:x val="-4.4301694539817631E-3"/>
                  <c:y val="0"/>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Sheet1!$A$2:$A$14</c:f>
              <c:strCache>
                <c:ptCount val="13"/>
                <c:pt idx="0">
                  <c:v>Dečiji program</c:v>
                </c:pt>
                <c:pt idx="1">
                  <c:v>Društvo</c:v>
                </c:pt>
                <c:pt idx="2">
                  <c:v>Obrazovanje</c:v>
                </c:pt>
                <c:pt idx="3">
                  <c:v>Istinite i objektivne vesti</c:v>
                </c:pt>
                <c:pt idx="4">
                  <c:v>Nauka i tehnologija</c:v>
                </c:pt>
                <c:pt idx="5">
                  <c:v>Ekonomija i biznis</c:v>
                </c:pt>
                <c:pt idx="6">
                  <c:v>Servisne informacije</c:v>
                </c:pt>
                <c:pt idx="7">
                  <c:v>Sport</c:v>
                </c:pt>
                <c:pt idx="8">
                  <c:v>Umetnost i kultura</c:v>
                </c:pt>
                <c:pt idx="9">
                  <c:v>Događaji u lokalnoj zajednici</c:v>
                </c:pt>
                <c:pt idx="10">
                  <c:v>Zabava</c:v>
                </c:pt>
                <c:pt idx="11">
                  <c:v>Zdravlje i zdrav život</c:v>
                </c:pt>
                <c:pt idx="12">
                  <c:v>Ništa</c:v>
                </c:pt>
              </c:strCache>
            </c:strRef>
          </c:cat>
          <c:val>
            <c:numRef>
              <c:f>Sheet1!$B$2:$B$14</c:f>
              <c:numCache>
                <c:formatCode>#,##0%</c:formatCode>
                <c:ptCount val="13"/>
                <c:pt idx="0">
                  <c:v>8.0000000000000043E-2</c:v>
                </c:pt>
                <c:pt idx="1">
                  <c:v>9.0000000000000024E-2</c:v>
                </c:pt>
                <c:pt idx="2">
                  <c:v>0.12000000000000002</c:v>
                </c:pt>
                <c:pt idx="3">
                  <c:v>7.0000000000000021E-2</c:v>
                </c:pt>
                <c:pt idx="4">
                  <c:v>0.13</c:v>
                </c:pt>
                <c:pt idx="5">
                  <c:v>9.0000000000000024E-2</c:v>
                </c:pt>
                <c:pt idx="6">
                  <c:v>2.0000000000000011E-2</c:v>
                </c:pt>
                <c:pt idx="7">
                  <c:v>4.0000000000000022E-2</c:v>
                </c:pt>
                <c:pt idx="8">
                  <c:v>0.18000000000000024</c:v>
                </c:pt>
                <c:pt idx="9">
                  <c:v>3.0000000000000002E-2</c:v>
                </c:pt>
                <c:pt idx="10">
                  <c:v>4.0000000000000022E-2</c:v>
                </c:pt>
                <c:pt idx="11">
                  <c:v>9.0000000000000024E-2</c:v>
                </c:pt>
                <c:pt idx="12">
                  <c:v>2.0000000000000011E-2</c:v>
                </c:pt>
              </c:numCache>
            </c:numRef>
          </c:val>
        </c:ser>
        <c:ser>
          <c:idx val="1"/>
          <c:order val="1"/>
          <c:tx>
            <c:strRef>
              <c:f>Sheet1!$C$1</c:f>
              <c:strCache>
                <c:ptCount val="1"/>
                <c:pt idx="0">
                  <c:v>Lokalni</c:v>
                </c:pt>
              </c:strCache>
            </c:strRef>
          </c:tx>
          <c:dLbls>
            <c:dLbl>
              <c:idx val="0"/>
              <c:layout>
                <c:manualLayout>
                  <c:x val="1.3290508361944803E-2"/>
                  <c:y val="-6.2964955292402324E-3"/>
                </c:manualLayout>
              </c:layout>
              <c:showVal val="1"/>
              <c:extLst>
                <c:ext xmlns:c15="http://schemas.microsoft.com/office/drawing/2012/chart" uri="{CE6537A1-D6FC-4f65-9D91-7224C49458BB}"/>
              </c:extLst>
            </c:dLbl>
            <c:dLbl>
              <c:idx val="1"/>
              <c:layout>
                <c:manualLayout>
                  <c:x val="8.8603389079634151E-3"/>
                  <c:y val="9.4447432938604223E-3"/>
                </c:manualLayout>
              </c:layout>
              <c:showVal val="1"/>
              <c:extLst>
                <c:ext xmlns:c15="http://schemas.microsoft.com/office/drawing/2012/chart" uri="{CE6537A1-D6FC-4f65-9D91-7224C49458BB}"/>
              </c:extLst>
            </c:dLbl>
            <c:dLbl>
              <c:idx val="2"/>
              <c:layout>
                <c:manualLayout>
                  <c:x val="1.1075423634954003E-2"/>
                  <c:y val="9.4447432938604223E-3"/>
                </c:manualLayout>
              </c:layout>
              <c:showVal val="1"/>
              <c:extLst>
                <c:ext xmlns:c15="http://schemas.microsoft.com/office/drawing/2012/chart" uri="{CE6537A1-D6FC-4f65-9D91-7224C49458BB}"/>
              </c:extLst>
            </c:dLbl>
            <c:dLbl>
              <c:idx val="4"/>
              <c:layout>
                <c:manualLayout>
                  <c:x val="1.3290508361944803E-2"/>
                  <c:y val="6.296495529240281E-3"/>
                </c:manualLayout>
              </c:layout>
              <c:showVal val="1"/>
              <c:extLst>
                <c:ext xmlns:c15="http://schemas.microsoft.com/office/drawing/2012/chart" uri="{CE6537A1-D6FC-4f65-9D91-7224C49458BB}"/>
              </c:extLst>
            </c:dLbl>
            <c:dLbl>
              <c:idx val="5"/>
              <c:layout>
                <c:manualLayout>
                  <c:x val="8.8603389079634151E-3"/>
                  <c:y val="3.1482477646201886E-3"/>
                </c:manualLayout>
              </c:layout>
              <c:showVal val="1"/>
              <c:extLst>
                <c:ext xmlns:c15="http://schemas.microsoft.com/office/drawing/2012/chart" uri="{CE6537A1-D6FC-4f65-9D91-7224C49458BB}"/>
              </c:extLst>
            </c:dLbl>
            <c:dLbl>
              <c:idx val="7"/>
              <c:layout>
                <c:manualLayout>
                  <c:x val="8.8603389079634151E-3"/>
                  <c:y val="0"/>
                </c:manualLayout>
              </c:layout>
              <c:showVal val="1"/>
              <c:extLst>
                <c:ext xmlns:c15="http://schemas.microsoft.com/office/drawing/2012/chart" uri="{CE6537A1-D6FC-4f65-9D91-7224C49458BB}"/>
              </c:extLst>
            </c:dLbl>
            <c:dLbl>
              <c:idx val="8"/>
              <c:layout>
                <c:manualLayout>
                  <c:x val="1.993576254291754E-2"/>
                  <c:y val="0"/>
                </c:manualLayout>
              </c:layout>
              <c:showVal val="1"/>
              <c:extLst>
                <c:ext xmlns:c15="http://schemas.microsoft.com/office/drawing/2012/chart" uri="{CE6537A1-D6FC-4f65-9D91-7224C49458BB}"/>
              </c:extLst>
            </c:dLbl>
            <c:dLbl>
              <c:idx val="11"/>
              <c:layout>
                <c:manualLayout>
                  <c:x val="8.8603389079634151E-3"/>
                  <c:y val="0"/>
                </c:manualLayout>
              </c:layout>
              <c:showVal val="1"/>
              <c:extLst>
                <c:ext xmlns:c15="http://schemas.microsoft.com/office/drawing/2012/chart" uri="{CE6537A1-D6FC-4f65-9D91-7224C49458BB}"/>
              </c:extLst>
            </c:dLbl>
            <c:dLbl>
              <c:idx val="12"/>
              <c:layout>
                <c:manualLayout>
                  <c:x val="1.3972055888223625E-2"/>
                  <c:y val="8.5106382978724724E-3"/>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Sheet1!$A$2:$A$14</c:f>
              <c:strCache>
                <c:ptCount val="13"/>
                <c:pt idx="0">
                  <c:v>Dečiji program</c:v>
                </c:pt>
                <c:pt idx="1">
                  <c:v>Društvo</c:v>
                </c:pt>
                <c:pt idx="2">
                  <c:v>Obrazovanje</c:v>
                </c:pt>
                <c:pt idx="3">
                  <c:v>Istinite i objektivne vesti</c:v>
                </c:pt>
                <c:pt idx="4">
                  <c:v>Nauka i tehnologija</c:v>
                </c:pt>
                <c:pt idx="5">
                  <c:v>Ekonomija i biznis</c:v>
                </c:pt>
                <c:pt idx="6">
                  <c:v>Servisne informacije</c:v>
                </c:pt>
                <c:pt idx="7">
                  <c:v>Sport</c:v>
                </c:pt>
                <c:pt idx="8">
                  <c:v>Umetnost i kultura</c:v>
                </c:pt>
                <c:pt idx="9">
                  <c:v>Događaji u lokalnoj zajednici</c:v>
                </c:pt>
                <c:pt idx="10">
                  <c:v>Zabava</c:v>
                </c:pt>
                <c:pt idx="11">
                  <c:v>Zdravlje i zdrav život</c:v>
                </c:pt>
                <c:pt idx="12">
                  <c:v>Ništa</c:v>
                </c:pt>
              </c:strCache>
            </c:strRef>
          </c:cat>
          <c:val>
            <c:numRef>
              <c:f>Sheet1!$C$2:$C$14</c:f>
              <c:numCache>
                <c:formatCode>#,##0%</c:formatCode>
                <c:ptCount val="13"/>
                <c:pt idx="0">
                  <c:v>3.0000000000000002E-2</c:v>
                </c:pt>
                <c:pt idx="1">
                  <c:v>4.0000000000000022E-2</c:v>
                </c:pt>
                <c:pt idx="2">
                  <c:v>8.0000000000000043E-2</c:v>
                </c:pt>
                <c:pt idx="3">
                  <c:v>0.12000000000000002</c:v>
                </c:pt>
                <c:pt idx="4">
                  <c:v>4.0000000000000022E-2</c:v>
                </c:pt>
                <c:pt idx="5">
                  <c:v>7.0000000000000021E-2</c:v>
                </c:pt>
                <c:pt idx="6">
                  <c:v>7.0000000000000021E-2</c:v>
                </c:pt>
                <c:pt idx="7">
                  <c:v>4.0000000000000022E-2</c:v>
                </c:pt>
                <c:pt idx="8">
                  <c:v>0.16</c:v>
                </c:pt>
                <c:pt idx="9">
                  <c:v>0.12000000000000002</c:v>
                </c:pt>
                <c:pt idx="10">
                  <c:v>8.0000000000000043E-2</c:v>
                </c:pt>
                <c:pt idx="11">
                  <c:v>0.05</c:v>
                </c:pt>
                <c:pt idx="12">
                  <c:v>0.1</c:v>
                </c:pt>
              </c:numCache>
            </c:numRef>
          </c:val>
        </c:ser>
        <c:ser>
          <c:idx val="2"/>
          <c:order val="2"/>
          <c:cat>
            <c:strRef>
              <c:f>Sheet1!$A$2:$A$14</c:f>
              <c:strCache>
                <c:ptCount val="13"/>
                <c:pt idx="0">
                  <c:v>Dečiji program</c:v>
                </c:pt>
                <c:pt idx="1">
                  <c:v>Društvo</c:v>
                </c:pt>
                <c:pt idx="2">
                  <c:v>Obrazovanje</c:v>
                </c:pt>
                <c:pt idx="3">
                  <c:v>Istinite i objektivne vesti</c:v>
                </c:pt>
                <c:pt idx="4">
                  <c:v>Nauka i tehnologija</c:v>
                </c:pt>
                <c:pt idx="5">
                  <c:v>Ekonomija i biznis</c:v>
                </c:pt>
                <c:pt idx="6">
                  <c:v>Servisne informacije</c:v>
                </c:pt>
                <c:pt idx="7">
                  <c:v>Sport</c:v>
                </c:pt>
                <c:pt idx="8">
                  <c:v>Umetnost i kultura</c:v>
                </c:pt>
                <c:pt idx="9">
                  <c:v>Događaji u lokalnoj zajednici</c:v>
                </c:pt>
                <c:pt idx="10">
                  <c:v>Zabava</c:v>
                </c:pt>
                <c:pt idx="11">
                  <c:v>Zdravlje i zdrav život</c:v>
                </c:pt>
                <c:pt idx="12">
                  <c:v>Ništa</c:v>
                </c:pt>
              </c:strCache>
            </c:strRef>
          </c:cat>
          <c:val>
            <c:numRef>
              <c:f>Sheet1!$D$2:$D$14</c:f>
            </c:numRef>
          </c:val>
        </c:ser>
        <c:axId val="109614592"/>
        <c:axId val="109616512"/>
      </c:barChart>
      <c:catAx>
        <c:axId val="109614592"/>
        <c:scaling>
          <c:orientation val="minMax"/>
        </c:scaling>
        <c:axPos val="b"/>
        <c:numFmt formatCode="0.00%" sourceLinked="0"/>
        <c:tickLblPos val="nextTo"/>
        <c:crossAx val="109616512"/>
        <c:crosses val="autoZero"/>
        <c:auto val="1"/>
        <c:lblAlgn val="ctr"/>
        <c:lblOffset val="100"/>
      </c:catAx>
      <c:valAx>
        <c:axId val="109616512"/>
        <c:scaling>
          <c:orientation val="minMax"/>
        </c:scaling>
        <c:delete val="1"/>
        <c:axPos val="l"/>
        <c:majorGridlines/>
        <c:numFmt formatCode="00000" sourceLinked="0"/>
        <c:tickLblPos val="none"/>
        <c:crossAx val="109614592"/>
        <c:crosses val="autoZero"/>
        <c:crossBetween val="between"/>
      </c:valAx>
    </c:plotArea>
    <c:legend>
      <c:legendPos val="r"/>
      <c:layout>
        <c:manualLayout>
          <c:xMode val="edge"/>
          <c:yMode val="edge"/>
          <c:x val="0.7945256294316535"/>
          <c:y val="0.80537201001186631"/>
          <c:w val="0.1439840868464973"/>
          <c:h val="0.12293585327459459"/>
        </c:manualLayout>
      </c:layout>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148" b="0">
                <a:latin typeface="Calibri" pitchFamily="34" charset="0"/>
              </a:defRPr>
            </a:pPr>
            <a:r>
              <a:rPr lang="sr-Latn-RS"/>
              <a:t>Donatorske organizacije</a:t>
            </a:r>
            <a:endParaRPr lang="en-US"/>
          </a:p>
        </c:rich>
      </c:tx>
      <c:layout>
        <c:manualLayout>
          <c:xMode val="edge"/>
          <c:yMode val="edge"/>
          <c:x val="5.8803231141965409E-2"/>
          <c:y val="5.0052073010324521E-2"/>
        </c:manualLayout>
      </c:layout>
    </c:title>
    <c:plotArea>
      <c:layout>
        <c:manualLayout>
          <c:layoutTarget val="inner"/>
          <c:xMode val="edge"/>
          <c:yMode val="edge"/>
          <c:x val="8.5086878106717265E-2"/>
          <c:y val="0.29453765923238651"/>
          <c:w val="0.88139356882064879"/>
          <c:h val="0.48028527847631614"/>
        </c:manualLayout>
      </c:layout>
      <c:barChart>
        <c:barDir val="col"/>
        <c:grouping val="clustered"/>
        <c:ser>
          <c:idx val="0"/>
          <c:order val="0"/>
          <c:tx>
            <c:strRef>
              <c:f>Sheet1!$B$1</c:f>
              <c:strCache>
                <c:ptCount val="1"/>
                <c:pt idx="0">
                  <c:v>Donors</c:v>
                </c:pt>
              </c:strCache>
            </c:strRef>
          </c:tx>
          <c:dLbls>
            <c:spPr>
              <a:noFill/>
              <a:ln w="20829">
                <a:noFill/>
              </a:ln>
            </c:spPr>
            <c:showVal val="1"/>
          </c:dLbls>
          <c:cat>
            <c:strRef>
              <c:f>Sheet1!$A$2:$A$6</c:f>
              <c:strCache>
                <c:ptCount val="5"/>
                <c:pt idx="0">
                  <c:v>Ne</c:v>
                </c:pt>
                <c:pt idx="1">
                  <c:v>Verovatno ne, osim…</c:v>
                </c:pt>
                <c:pt idx="2">
                  <c:v>Možda</c:v>
                </c:pt>
                <c:pt idx="3">
                  <c:v>Da, ako ...</c:v>
                </c:pt>
                <c:pt idx="4">
                  <c:v>Da</c:v>
                </c:pt>
              </c:strCache>
            </c:strRef>
          </c:cat>
          <c:val>
            <c:numRef>
              <c:f>Sheet1!$B$2:$B$6</c:f>
              <c:numCache>
                <c:formatCode>General</c:formatCode>
                <c:ptCount val="5"/>
                <c:pt idx="0">
                  <c:v>7</c:v>
                </c:pt>
                <c:pt idx="1">
                  <c:v>4</c:v>
                </c:pt>
                <c:pt idx="2">
                  <c:v>1</c:v>
                </c:pt>
                <c:pt idx="3">
                  <c:v>3</c:v>
                </c:pt>
                <c:pt idx="4">
                  <c:v>2</c:v>
                </c:pt>
              </c:numCache>
            </c:numRef>
          </c:val>
        </c:ser>
        <c:axId val="110032768"/>
        <c:axId val="110034304"/>
      </c:barChart>
      <c:catAx>
        <c:axId val="110032768"/>
        <c:scaling>
          <c:orientation val="minMax"/>
        </c:scaling>
        <c:axPos val="b"/>
        <c:numFmt formatCode="General" sourceLinked="0"/>
        <c:tickLblPos val="nextTo"/>
        <c:crossAx val="110034304"/>
        <c:crosses val="autoZero"/>
        <c:auto val="1"/>
        <c:lblAlgn val="ctr"/>
        <c:lblOffset val="100"/>
      </c:catAx>
      <c:valAx>
        <c:axId val="110034304"/>
        <c:scaling>
          <c:orientation val="minMax"/>
        </c:scaling>
        <c:axPos val="l"/>
        <c:numFmt formatCode="General" sourceLinked="1"/>
        <c:tickLblPos val="nextTo"/>
        <c:crossAx val="110032768"/>
        <c:crosses val="autoZero"/>
        <c:crossBetween val="between"/>
      </c:valAx>
      <c:spPr>
        <a:noFill/>
        <a:ln w="20829">
          <a:noFill/>
        </a:ln>
      </c:spPr>
    </c:plotArea>
    <c:plotVisOnly val="1"/>
    <c:dispBlanksAs val="gap"/>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Latn-RS" sz="1400" b="0">
                <a:latin typeface="Calibri" pitchFamily="34" charset="0"/>
              </a:rPr>
              <a:t>Kompanije</a:t>
            </a:r>
            <a:endParaRPr lang="en-US" sz="1400" b="0">
              <a:latin typeface="Calibri" pitchFamily="34" charset="0"/>
            </a:endParaRPr>
          </a:p>
        </c:rich>
      </c:tx>
      <c:layout>
        <c:manualLayout>
          <c:xMode val="edge"/>
          <c:yMode val="edge"/>
          <c:x val="1.5381853310003203E-2"/>
          <c:y val="2.3809523809523812E-2"/>
        </c:manualLayout>
      </c:layout>
    </c:title>
    <c:plotArea>
      <c:layout/>
      <c:barChart>
        <c:barDir val="col"/>
        <c:grouping val="clustered"/>
        <c:ser>
          <c:idx val="0"/>
          <c:order val="0"/>
          <c:tx>
            <c:strRef>
              <c:f>Sheet1!$B$1</c:f>
              <c:strCache>
                <c:ptCount val="1"/>
                <c:pt idx="0">
                  <c:v>Kompanije</c:v>
                </c:pt>
              </c:strCache>
            </c:strRef>
          </c:tx>
          <c:dLbls>
            <c:spPr>
              <a:noFill/>
              <a:ln>
                <a:noFill/>
              </a:ln>
              <a:effectLst/>
            </c:spPr>
            <c:showVal val="1"/>
            <c:extLst>
              <c:ext xmlns:c15="http://schemas.microsoft.com/office/drawing/2012/chart" uri="{CE6537A1-D6FC-4f65-9D91-7224C49458BB}">
                <c15:showLeaderLines val="0"/>
              </c:ext>
            </c:extLst>
          </c:dLbls>
          <c:cat>
            <c:strRef>
              <c:f>Sheet1!$A$2:$A$4</c:f>
              <c:strCache>
                <c:ptCount val="3"/>
                <c:pt idx="0">
                  <c:v>Ne</c:v>
                </c:pt>
                <c:pt idx="1">
                  <c:v>Malo verovatno, osim</c:v>
                </c:pt>
                <c:pt idx="2">
                  <c:v>Da, ako</c:v>
                </c:pt>
              </c:strCache>
            </c:strRef>
          </c:cat>
          <c:val>
            <c:numRef>
              <c:f>Sheet1!$B$2:$B$4</c:f>
              <c:numCache>
                <c:formatCode>General</c:formatCode>
                <c:ptCount val="3"/>
                <c:pt idx="0">
                  <c:v>2</c:v>
                </c:pt>
                <c:pt idx="1">
                  <c:v>1</c:v>
                </c:pt>
                <c:pt idx="2">
                  <c:v>2</c:v>
                </c:pt>
              </c:numCache>
            </c:numRef>
          </c:val>
        </c:ser>
        <c:axId val="107106304"/>
        <c:axId val="107107840"/>
      </c:barChart>
      <c:catAx>
        <c:axId val="107106304"/>
        <c:scaling>
          <c:orientation val="minMax"/>
        </c:scaling>
        <c:axPos val="b"/>
        <c:numFmt formatCode="General" sourceLinked="0"/>
        <c:tickLblPos val="nextTo"/>
        <c:crossAx val="107107840"/>
        <c:crosses val="autoZero"/>
        <c:auto val="1"/>
        <c:lblAlgn val="ctr"/>
        <c:lblOffset val="100"/>
      </c:catAx>
      <c:valAx>
        <c:axId val="107107840"/>
        <c:scaling>
          <c:orientation val="minMax"/>
        </c:scaling>
        <c:axPos val="l"/>
        <c:numFmt formatCode="General" sourceLinked="1"/>
        <c:tickLblPos val="nextTo"/>
        <c:crossAx val="107106304"/>
        <c:crosses val="autoZero"/>
        <c:crossBetween val="between"/>
      </c:valAx>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7"/>
  <c:chart>
    <c:autoTitleDeleted val="1"/>
    <c:plotArea>
      <c:layout>
        <c:manualLayout>
          <c:layoutTarget val="inner"/>
          <c:xMode val="edge"/>
          <c:yMode val="edge"/>
          <c:x val="0.35552053666164135"/>
          <c:y val="7.4906367041198671E-2"/>
          <c:w val="0.59804772574970577"/>
          <c:h val="0.79811652756888563"/>
        </c:manualLayout>
      </c:layout>
      <c:barChart>
        <c:barDir val="bar"/>
        <c:grouping val="clustered"/>
        <c:ser>
          <c:idx val="0"/>
          <c:order val="0"/>
          <c:tx>
            <c:strRef>
              <c:f>Sheet1!$B$1</c:f>
              <c:strCache>
                <c:ptCount val="1"/>
                <c:pt idx="0">
                  <c:v>Column1</c:v>
                </c:pt>
              </c:strCache>
            </c:strRef>
          </c:tx>
          <c:dLbls>
            <c:spPr>
              <a:noFill/>
              <a:ln>
                <a:noFill/>
              </a:ln>
              <a:effectLst/>
            </c:spPr>
            <c:showVal val="1"/>
            <c:extLst>
              <c:ext xmlns:c15="http://schemas.microsoft.com/office/drawing/2012/chart" uri="{CE6537A1-D6FC-4f65-9D91-7224C49458BB}">
                <c15:showLeaderLines val="0"/>
              </c:ext>
            </c:extLst>
          </c:dLbls>
          <c:cat>
            <c:strRef>
              <c:f>Sheet1!$A$2:$A$11</c:f>
              <c:strCache>
                <c:ptCount val="10"/>
                <c:pt idx="0">
                  <c:v>Ne</c:v>
                </c:pt>
                <c:pt idx="1">
                  <c:v>Ne znam</c:v>
                </c:pt>
                <c:pt idx="2">
                  <c:v>Da, ukoliko je u vlasništvu građana</c:v>
                </c:pt>
                <c:pt idx="3">
                  <c:v>Da, ukoliko postoji uticaj na vrstu sadržaja</c:v>
                </c:pt>
                <c:pt idx="4">
                  <c:v>Da, ukoliko sam uključen u strukturu Fonda</c:v>
                </c:pt>
                <c:pt idx="5">
                  <c:v>Da, ukoliko je u pitanju lokalni fond</c:v>
                </c:pt>
                <c:pt idx="6">
                  <c:v>Da, ako bi mediji bili vlasnici fonda</c:v>
                </c:pt>
                <c:pt idx="7">
                  <c:v>Da, ako i država finansijski podrži fond</c:v>
                </c:pt>
                <c:pt idx="8">
                  <c:v>Da, kada bih imao više finansija</c:v>
                </c:pt>
                <c:pt idx="9">
                  <c:v>Da, ako bih mogao da utičem na izbor medija</c:v>
                </c:pt>
              </c:strCache>
            </c:strRef>
          </c:cat>
          <c:val>
            <c:numRef>
              <c:f>Sheet1!$B$2:$B$11</c:f>
              <c:numCache>
                <c:formatCode>0.0%</c:formatCode>
                <c:ptCount val="10"/>
                <c:pt idx="0">
                  <c:v>0.24200000000000021</c:v>
                </c:pt>
                <c:pt idx="1">
                  <c:v>0.21400000000000041</c:v>
                </c:pt>
                <c:pt idx="2">
                  <c:v>0.17100000000000001</c:v>
                </c:pt>
                <c:pt idx="3">
                  <c:v>0.13</c:v>
                </c:pt>
                <c:pt idx="4">
                  <c:v>7.8000000000000014E-2</c:v>
                </c:pt>
                <c:pt idx="5">
                  <c:v>5.5000000000000014E-2</c:v>
                </c:pt>
                <c:pt idx="6">
                  <c:v>3.4000000000000002E-2</c:v>
                </c:pt>
                <c:pt idx="7">
                  <c:v>4.0000000000000022E-2</c:v>
                </c:pt>
                <c:pt idx="8">
                  <c:v>1.4999999999999998E-2</c:v>
                </c:pt>
                <c:pt idx="9">
                  <c:v>3.0000000000000002E-2</c:v>
                </c:pt>
              </c:numCache>
            </c:numRef>
          </c:val>
        </c:ser>
        <c:axId val="107120896"/>
        <c:axId val="107298816"/>
      </c:barChart>
      <c:catAx>
        <c:axId val="107120896"/>
        <c:scaling>
          <c:orientation val="minMax"/>
        </c:scaling>
        <c:axPos val="l"/>
        <c:numFmt formatCode="General" sourceLinked="1"/>
        <c:tickLblPos val="nextTo"/>
        <c:txPr>
          <a:bodyPr/>
          <a:lstStyle/>
          <a:p>
            <a:pPr>
              <a:defRPr sz="800" baseline="0"/>
            </a:pPr>
            <a:endParaRPr lang="en-US"/>
          </a:p>
        </c:txPr>
        <c:crossAx val="107298816"/>
        <c:crosses val="autoZero"/>
        <c:auto val="1"/>
        <c:lblAlgn val="ctr"/>
        <c:lblOffset val="100"/>
      </c:catAx>
      <c:valAx>
        <c:axId val="107298816"/>
        <c:scaling>
          <c:orientation val="minMax"/>
        </c:scaling>
        <c:axPos val="b"/>
        <c:numFmt formatCode="0.0%" sourceLinked="1"/>
        <c:tickLblPos val="nextTo"/>
        <c:txPr>
          <a:bodyPr/>
          <a:lstStyle/>
          <a:p>
            <a:pPr>
              <a:defRPr sz="800"/>
            </a:pPr>
            <a:endParaRPr lang="en-US"/>
          </a:p>
        </c:txPr>
        <c:crossAx val="107120896"/>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14E11-9354-43CA-93E1-691D96FA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18551</Words>
  <Characters>105746</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Urban</Company>
  <LinksUpToDate>false</LinksUpToDate>
  <CharactersWithSpaces>124049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Vesic</dc:creator>
  <cp:lastModifiedBy>Alaksandra</cp:lastModifiedBy>
  <cp:revision>2</cp:revision>
  <cp:lastPrinted>2014-08-02T11:03:00Z</cp:lastPrinted>
  <dcterms:created xsi:type="dcterms:W3CDTF">2014-09-08T09:18:00Z</dcterms:created>
  <dcterms:modified xsi:type="dcterms:W3CDTF">2014-09-08T09:18:00Z</dcterms:modified>
</cp:coreProperties>
</file>